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20"/>
          <w:tab w:val="left" w:pos="6660"/>
        </w:tabs>
        <w:spacing w:line="1600" w:lineRule="atLeast"/>
        <w:jc w:val="center"/>
        <w:rPr>
          <w:rFonts w:ascii="宋体" w:hAnsi="宋体"/>
          <w:b/>
          <w:sz w:val="84"/>
          <w:szCs w:val="84"/>
        </w:rPr>
      </w:pPr>
      <w:r>
        <w:rPr>
          <w:rFonts w:hint="eastAsia" w:ascii="宋体" w:hAnsi="宋体"/>
          <w:b/>
          <w:sz w:val="84"/>
          <w:szCs w:val="84"/>
        </w:rPr>
        <w:t>服务类采购</w:t>
      </w:r>
    </w:p>
    <w:p>
      <w:pPr>
        <w:tabs>
          <w:tab w:val="left" w:pos="420"/>
          <w:tab w:val="left" w:pos="6660"/>
        </w:tabs>
        <w:spacing w:line="1600" w:lineRule="atLeast"/>
        <w:jc w:val="center"/>
        <w:rPr>
          <w:rFonts w:ascii="宋体" w:hAnsi="宋体"/>
          <w:b/>
          <w:sz w:val="84"/>
          <w:szCs w:val="84"/>
        </w:rPr>
      </w:pPr>
      <w:r>
        <w:rPr>
          <w:rFonts w:hint="eastAsia" w:ascii="宋体" w:hAnsi="宋体"/>
          <w:b/>
          <w:sz w:val="84"/>
          <w:szCs w:val="84"/>
        </w:rPr>
        <w:t>院内竞标文件</w:t>
      </w:r>
    </w:p>
    <w:p>
      <w:pPr>
        <w:spacing w:line="500" w:lineRule="exact"/>
        <w:jc w:val="center"/>
        <w:rPr>
          <w:rFonts w:ascii="宋体" w:hAnsi="宋体"/>
          <w:bCs/>
          <w:sz w:val="28"/>
          <w:szCs w:val="28"/>
        </w:rPr>
      </w:pPr>
    </w:p>
    <w:p>
      <w:pPr>
        <w:spacing w:line="500" w:lineRule="exact"/>
        <w:jc w:val="center"/>
        <w:rPr>
          <w:rFonts w:ascii="宋体" w:hAnsi="宋体"/>
          <w:bCs/>
          <w:sz w:val="28"/>
          <w:szCs w:val="28"/>
        </w:rPr>
      </w:pPr>
    </w:p>
    <w:p>
      <w:pPr>
        <w:spacing w:line="500" w:lineRule="exact"/>
        <w:jc w:val="center"/>
        <w:rPr>
          <w:rFonts w:ascii="宋体" w:hAnsi="宋体"/>
          <w:bCs/>
          <w:sz w:val="28"/>
          <w:szCs w:val="28"/>
        </w:rPr>
      </w:pPr>
    </w:p>
    <w:p>
      <w:pPr>
        <w:spacing w:line="500" w:lineRule="exact"/>
        <w:rPr>
          <w:rFonts w:ascii="宋体" w:hAnsi="宋体"/>
          <w:bCs/>
          <w:sz w:val="28"/>
          <w:szCs w:val="28"/>
          <w:u w:val="single"/>
        </w:rPr>
      </w:pPr>
      <w:r>
        <w:rPr>
          <w:rFonts w:hint="eastAsia" w:ascii="宋体" w:hAnsi="宋体"/>
          <w:b/>
          <w:bCs/>
          <w:sz w:val="36"/>
          <w:szCs w:val="36"/>
        </w:rPr>
        <w:t>项目编号：</w:t>
      </w:r>
    </w:p>
    <w:p>
      <w:pPr>
        <w:spacing w:line="500" w:lineRule="exact"/>
        <w:jc w:val="center"/>
        <w:rPr>
          <w:rFonts w:ascii="宋体" w:hAnsi="宋体"/>
          <w:bCs/>
          <w:sz w:val="28"/>
          <w:szCs w:val="28"/>
        </w:rPr>
      </w:pPr>
    </w:p>
    <w:p>
      <w:pPr>
        <w:spacing w:line="312" w:lineRule="auto"/>
        <w:rPr>
          <w:rFonts w:ascii="宋体" w:hAnsi="宋体"/>
          <w:b/>
          <w:bCs/>
          <w:sz w:val="36"/>
          <w:szCs w:val="36"/>
        </w:rPr>
      </w:pPr>
      <w:r>
        <w:rPr>
          <w:rFonts w:hint="eastAsia" w:ascii="宋体" w:hAnsi="宋体"/>
          <w:b/>
          <w:bCs/>
          <w:sz w:val="36"/>
          <w:szCs w:val="36"/>
        </w:rPr>
        <w:t>项目名称：广州市花都区第二人民医院</w:t>
      </w:r>
      <w:r>
        <w:rPr>
          <w:rFonts w:hint="eastAsia" w:ascii="宋体" w:hAnsi="宋体"/>
          <w:b/>
          <w:bCs/>
          <w:sz w:val="36"/>
          <w:szCs w:val="36"/>
          <w:lang w:val="en-US" w:eastAsia="zh-CN"/>
        </w:rPr>
        <w:t>打印机耗材及运维</w:t>
      </w:r>
      <w:r>
        <w:rPr>
          <w:rFonts w:hint="eastAsia" w:ascii="宋体" w:hAnsi="宋体"/>
          <w:b/>
          <w:bCs/>
          <w:sz w:val="36"/>
          <w:szCs w:val="36"/>
        </w:rPr>
        <w:t>服务项目</w:t>
      </w:r>
      <w:r>
        <w:fldChar w:fldCharType="begin"/>
      </w:r>
      <w:r>
        <w:instrText xml:space="preserve"> DOCVARIABLE  采购编号  \* MERGEFORMAT </w:instrText>
      </w:r>
      <w:r>
        <w:fldChar w:fldCharType="end"/>
      </w:r>
    </w:p>
    <w:p>
      <w:pPr>
        <w:spacing w:line="500" w:lineRule="exact"/>
        <w:rPr>
          <w:rFonts w:ascii="宋体" w:hAnsi="宋体"/>
          <w:b/>
          <w:bCs/>
          <w:sz w:val="28"/>
          <w:szCs w:val="28"/>
        </w:rPr>
      </w:pPr>
    </w:p>
    <w:p>
      <w:pPr>
        <w:spacing w:line="500" w:lineRule="exact"/>
        <w:jc w:val="center"/>
        <w:rPr>
          <w:rFonts w:ascii="宋体" w:hAnsi="宋体"/>
          <w:b/>
          <w:bCs/>
          <w:sz w:val="28"/>
          <w:szCs w:val="28"/>
        </w:rPr>
      </w:pPr>
    </w:p>
    <w:p>
      <w:pPr>
        <w:spacing w:line="500" w:lineRule="exact"/>
        <w:jc w:val="center"/>
        <w:rPr>
          <w:rFonts w:ascii="宋体" w:hAnsi="宋体"/>
          <w:b/>
          <w:bCs/>
          <w:sz w:val="28"/>
          <w:szCs w:val="28"/>
        </w:rPr>
      </w:pPr>
    </w:p>
    <w:p>
      <w:pPr>
        <w:spacing w:line="500" w:lineRule="exact"/>
        <w:jc w:val="center"/>
        <w:rPr>
          <w:rFonts w:ascii="宋体" w:hAnsi="宋体"/>
          <w:b/>
          <w:bCs/>
          <w:sz w:val="28"/>
          <w:szCs w:val="28"/>
        </w:rPr>
      </w:pPr>
    </w:p>
    <w:p>
      <w:pPr>
        <w:spacing w:line="360" w:lineRule="auto"/>
        <w:jc w:val="center"/>
        <w:rPr>
          <w:rFonts w:ascii="宋体" w:hAnsi="宋体"/>
          <w:b/>
          <w:sz w:val="32"/>
          <w:szCs w:val="32"/>
        </w:rPr>
      </w:pPr>
    </w:p>
    <w:p>
      <w:pPr>
        <w:spacing w:line="360" w:lineRule="auto"/>
        <w:jc w:val="center"/>
        <w:rPr>
          <w:rFonts w:ascii="宋体" w:hAnsi="宋体"/>
          <w:b/>
          <w:bCs/>
          <w:sz w:val="32"/>
          <w:szCs w:val="32"/>
        </w:rPr>
      </w:pPr>
      <w:r>
        <w:rPr>
          <w:rFonts w:hint="eastAsia" w:ascii="宋体" w:hAnsi="宋体"/>
          <w:b/>
          <w:sz w:val="32"/>
          <w:szCs w:val="32"/>
        </w:rPr>
        <w:t>采购人：</w:t>
      </w:r>
      <w:r>
        <w:rPr>
          <w:rFonts w:hint="eastAsia" w:ascii="宋体" w:hAnsi="宋体"/>
          <w:b/>
          <w:bCs/>
          <w:sz w:val="32"/>
          <w:szCs w:val="32"/>
        </w:rPr>
        <w:t>广州市花都区第二人民医院</w:t>
      </w:r>
    </w:p>
    <w:p>
      <w:pPr>
        <w:pStyle w:val="2"/>
        <w:ind w:firstLine="501" w:firstLineChars="156"/>
        <w:jc w:val="center"/>
        <w:rPr>
          <w:rFonts w:hint="eastAsia" w:eastAsia="宋体"/>
        </w:rPr>
      </w:pPr>
      <w:r>
        <w:rPr>
          <w:rFonts w:hint="eastAsia" w:ascii="宋体" w:hAnsi="宋体"/>
          <w:b/>
          <w:sz w:val="32"/>
          <w:szCs w:val="32"/>
        </w:rPr>
        <w:t>年</w:t>
      </w:r>
      <w:r>
        <w:rPr>
          <w:rFonts w:hint="eastAsia" w:ascii="宋体" w:hAnsi="宋体"/>
          <w:b/>
          <w:bCs/>
          <w:sz w:val="32"/>
          <w:szCs w:val="32"/>
        </w:rPr>
        <w:t>月</w:t>
      </w:r>
    </w:p>
    <w:p>
      <w:pPr>
        <w:widowControl/>
        <w:jc w:val="center"/>
        <w:rPr>
          <w:rFonts w:hint="eastAsia" w:ascii="宋体" w:hAnsi="宋体" w:eastAsia="宋体" w:cs="宋体"/>
          <w:b/>
          <w:bCs/>
          <w:color w:val="000000"/>
          <w:kern w:val="0"/>
          <w:sz w:val="36"/>
          <w:szCs w:val="36"/>
        </w:rPr>
      </w:pPr>
    </w:p>
    <w:p>
      <w:pPr>
        <w:widowControl/>
        <w:jc w:val="center"/>
        <w:rPr>
          <w:rFonts w:hint="eastAsia" w:ascii="宋体" w:hAnsi="宋体" w:eastAsia="宋体" w:cs="宋体"/>
          <w:b/>
          <w:bCs/>
          <w:color w:val="000000"/>
          <w:kern w:val="0"/>
          <w:sz w:val="36"/>
          <w:szCs w:val="36"/>
        </w:rPr>
      </w:pPr>
    </w:p>
    <w:p>
      <w:pPr>
        <w:widowControl/>
        <w:jc w:val="center"/>
        <w:rPr>
          <w:rFonts w:hint="eastAsia" w:ascii="宋体" w:hAnsi="宋体" w:eastAsia="宋体" w:cs="宋体"/>
          <w:b/>
          <w:bCs/>
          <w:color w:val="000000"/>
          <w:kern w:val="0"/>
          <w:sz w:val="36"/>
          <w:szCs w:val="36"/>
        </w:rPr>
      </w:pPr>
    </w:p>
    <w:p>
      <w:pPr>
        <w:widowControl/>
        <w:jc w:val="center"/>
        <w:rPr>
          <w:rFonts w:hint="eastAsia" w:ascii="宋体" w:hAnsi="宋体" w:eastAsia="宋体" w:cs="宋体"/>
          <w:b/>
          <w:bCs/>
          <w:color w:val="000000"/>
          <w:kern w:val="0"/>
          <w:sz w:val="36"/>
          <w:szCs w:val="36"/>
        </w:rPr>
      </w:pPr>
    </w:p>
    <w:p>
      <w:pPr>
        <w:widowControl/>
        <w:jc w:val="center"/>
        <w:rPr>
          <w:rFonts w:hint="eastAsia" w:ascii="宋体" w:hAnsi="宋体" w:eastAsia="宋体" w:cs="宋体"/>
          <w:b/>
          <w:bCs/>
          <w:color w:val="000000"/>
          <w:kern w:val="0"/>
          <w:sz w:val="36"/>
          <w:szCs w:val="36"/>
        </w:rPr>
      </w:pPr>
    </w:p>
    <w:p>
      <w:pPr>
        <w:widowControl/>
        <w:jc w:val="center"/>
        <w:rPr>
          <w:rFonts w:hint="eastAsia" w:ascii="宋体" w:hAnsi="宋体" w:eastAsia="宋体" w:cs="宋体"/>
          <w:b/>
          <w:bCs/>
          <w:color w:val="000000"/>
          <w:kern w:val="0"/>
          <w:sz w:val="36"/>
          <w:szCs w:val="36"/>
        </w:rPr>
      </w:pPr>
    </w:p>
    <w:p>
      <w:pPr>
        <w:widowControl/>
        <w:jc w:val="center"/>
        <w:rPr>
          <w:rFonts w:hint="eastAsia" w:ascii="宋体" w:hAnsi="宋体" w:eastAsia="宋体" w:cs="宋体"/>
          <w:b/>
          <w:bCs/>
          <w:color w:val="000000"/>
          <w:kern w:val="0"/>
          <w:sz w:val="36"/>
          <w:szCs w:val="36"/>
        </w:rPr>
      </w:pPr>
    </w:p>
    <w:p>
      <w:pPr>
        <w:pStyle w:val="3"/>
        <w:tabs>
          <w:tab w:val="right" w:leader="dot" w:pos="8222"/>
        </w:tabs>
        <w:jc w:val="center"/>
      </w:pPr>
      <w:bookmarkStart w:id="0" w:name="_Toc17204273"/>
      <w:bookmarkStart w:id="1" w:name="_Toc102031336"/>
      <w:r>
        <w:rPr>
          <w:rFonts w:hint="eastAsia"/>
        </w:rPr>
        <w:t>第一章 投标人须知</w:t>
      </w:r>
      <w:bookmarkEnd w:id="0"/>
      <w:bookmarkEnd w:id="1"/>
    </w:p>
    <w:p>
      <w:pPr>
        <w:spacing w:line="360" w:lineRule="auto"/>
        <w:ind w:firstLine="420" w:firstLineChars="200"/>
        <w:rPr>
          <w:rFonts w:ascii="宋体" w:hAnsi="宋体" w:cs="Arial"/>
          <w:szCs w:val="21"/>
        </w:rPr>
      </w:pPr>
      <w:r>
        <w:rPr>
          <w:rFonts w:hint="eastAsia" w:ascii="宋体" w:hAnsi="宋体" w:cs="Arial"/>
          <w:szCs w:val="21"/>
        </w:rPr>
        <w:t>投标人必须认真阅读竞标文件中所有的事项、格式、条款和采购需求等。投标人没有按照竞标文件要求提交全部资料，或者投标文件没有对竞标文件在各方面都做出实质性投标的可能导致其投标无效或被拒绝。</w:t>
      </w:r>
    </w:p>
    <w:p>
      <w:pPr>
        <w:pStyle w:val="9"/>
        <w:adjustRightInd w:val="0"/>
        <w:snapToGrid w:val="0"/>
        <w:spacing w:line="300" w:lineRule="auto"/>
        <w:jc w:val="center"/>
        <w:rPr>
          <w:rFonts w:ascii="黑体" w:hAnsi="宋体" w:eastAsia="黑体"/>
          <w:b/>
          <w:sz w:val="24"/>
        </w:rPr>
      </w:pPr>
      <w:r>
        <w:rPr>
          <w:rFonts w:hint="eastAsia" w:ascii="黑体" w:hAnsi="宋体" w:eastAsia="黑体"/>
          <w:b/>
          <w:sz w:val="24"/>
        </w:rPr>
        <w:t>投标须知前附表</w:t>
      </w:r>
    </w:p>
    <w:tbl>
      <w:tblPr>
        <w:tblStyle w:val="13"/>
        <w:tblW w:w="8661"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
        <w:gridCol w:w="2004"/>
        <w:gridCol w:w="5912"/>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04" w:hRule="atLeast"/>
          <w:tblHeader/>
          <w:jc w:val="center"/>
        </w:trPr>
        <w:tc>
          <w:tcPr>
            <w:tcW w:w="745" w:type="dxa"/>
            <w:tcBorders>
              <w:top w:val="double" w:color="auto" w:sz="4" w:space="0"/>
              <w:left w:val="double" w:color="auto" w:sz="4" w:space="0"/>
              <w:bottom w:val="single" w:color="auto" w:sz="4" w:space="0"/>
              <w:right w:val="single" w:color="auto" w:sz="4" w:space="0"/>
            </w:tcBorders>
            <w:noWrap w:val="0"/>
            <w:vAlign w:val="center"/>
          </w:tcPr>
          <w:p>
            <w:pPr>
              <w:spacing w:line="300" w:lineRule="auto"/>
              <w:jc w:val="center"/>
              <w:rPr>
                <w:rFonts w:ascii="宋体" w:hAnsi="宋体"/>
                <w:sz w:val="18"/>
                <w:szCs w:val="18"/>
              </w:rPr>
            </w:pPr>
            <w:r>
              <w:rPr>
                <w:rFonts w:hint="eastAsia" w:ascii="宋体" w:hAnsi="宋体"/>
                <w:sz w:val="18"/>
                <w:szCs w:val="18"/>
              </w:rPr>
              <w:t>序号</w:t>
            </w:r>
          </w:p>
        </w:tc>
        <w:tc>
          <w:tcPr>
            <w:tcW w:w="2004" w:type="dxa"/>
            <w:tcBorders>
              <w:top w:val="double" w:color="auto" w:sz="4" w:space="0"/>
              <w:left w:val="single" w:color="auto" w:sz="4" w:space="0"/>
              <w:bottom w:val="single" w:color="auto" w:sz="4" w:space="0"/>
              <w:right w:val="single" w:color="auto" w:sz="4" w:space="0"/>
            </w:tcBorders>
            <w:noWrap w:val="0"/>
            <w:vAlign w:val="center"/>
          </w:tcPr>
          <w:p>
            <w:pPr>
              <w:spacing w:line="300" w:lineRule="auto"/>
              <w:jc w:val="center"/>
              <w:rPr>
                <w:rFonts w:ascii="宋体" w:hAnsi="宋体"/>
                <w:sz w:val="18"/>
                <w:szCs w:val="18"/>
              </w:rPr>
            </w:pPr>
            <w:r>
              <w:rPr>
                <w:rFonts w:hint="eastAsia" w:ascii="宋体" w:hAnsi="宋体"/>
                <w:sz w:val="18"/>
                <w:szCs w:val="18"/>
              </w:rPr>
              <w:t>内容</w:t>
            </w:r>
          </w:p>
        </w:tc>
        <w:tc>
          <w:tcPr>
            <w:tcW w:w="5912" w:type="dxa"/>
            <w:tcBorders>
              <w:top w:val="double" w:color="auto" w:sz="4" w:space="0"/>
              <w:left w:val="single" w:color="auto" w:sz="4" w:space="0"/>
              <w:bottom w:val="single" w:color="auto" w:sz="4" w:space="0"/>
              <w:right w:val="double" w:color="auto" w:sz="4" w:space="0"/>
            </w:tcBorders>
            <w:noWrap w:val="0"/>
            <w:vAlign w:val="center"/>
          </w:tcPr>
          <w:p>
            <w:pPr>
              <w:spacing w:line="300" w:lineRule="auto"/>
              <w:jc w:val="center"/>
              <w:rPr>
                <w:rFonts w:ascii="宋体" w:hAnsi="宋体"/>
                <w:sz w:val="18"/>
                <w:szCs w:val="18"/>
              </w:rPr>
            </w:pPr>
            <w:r>
              <w:rPr>
                <w:rFonts w:hint="eastAsia" w:ascii="宋体" w:hAnsi="宋体"/>
                <w:sz w:val="18"/>
                <w:szCs w:val="18"/>
              </w:rPr>
              <w:t>说明与要求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745" w:type="dxa"/>
            <w:tcBorders>
              <w:top w:val="single" w:color="auto" w:sz="4" w:space="0"/>
              <w:left w:val="double" w:color="auto" w:sz="4" w:space="0"/>
              <w:right w:val="single" w:color="auto" w:sz="4" w:space="0"/>
            </w:tcBorders>
            <w:noWrap w:val="0"/>
            <w:vAlign w:val="center"/>
          </w:tcPr>
          <w:p>
            <w:pPr>
              <w:spacing w:line="300" w:lineRule="auto"/>
              <w:jc w:val="center"/>
              <w:rPr>
                <w:rFonts w:ascii="宋体" w:hAnsi="宋体"/>
                <w:sz w:val="18"/>
                <w:szCs w:val="18"/>
              </w:rPr>
            </w:pPr>
            <w:r>
              <w:rPr>
                <w:rFonts w:hint="eastAsia" w:ascii="宋体" w:hAnsi="宋体"/>
                <w:sz w:val="18"/>
                <w:szCs w:val="18"/>
              </w:rPr>
              <w:t>1</w:t>
            </w:r>
          </w:p>
        </w:tc>
        <w:tc>
          <w:tcPr>
            <w:tcW w:w="2004"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sz w:val="18"/>
                <w:szCs w:val="18"/>
              </w:rPr>
            </w:pPr>
            <w:r>
              <w:rPr>
                <w:rFonts w:hint="eastAsia" w:ascii="宋体" w:hAnsi="宋体"/>
                <w:sz w:val="18"/>
                <w:szCs w:val="18"/>
              </w:rPr>
              <w:t>定义</w:t>
            </w:r>
          </w:p>
        </w:tc>
        <w:tc>
          <w:tcPr>
            <w:tcW w:w="5912" w:type="dxa"/>
            <w:tcBorders>
              <w:top w:val="single" w:color="auto" w:sz="4" w:space="0"/>
              <w:left w:val="single" w:color="auto" w:sz="4" w:space="0"/>
              <w:bottom w:val="single" w:color="auto" w:sz="4" w:space="0"/>
              <w:right w:val="double" w:color="auto" w:sz="4" w:space="0"/>
            </w:tcBorders>
            <w:noWrap w:val="0"/>
            <w:vAlign w:val="center"/>
          </w:tcPr>
          <w:p>
            <w:pPr>
              <w:rPr>
                <w:rFonts w:ascii="宋体" w:hAnsi="宋体"/>
                <w:sz w:val="18"/>
                <w:szCs w:val="18"/>
              </w:rPr>
            </w:pPr>
            <w:r>
              <w:rPr>
                <w:rFonts w:hint="eastAsia" w:ascii="宋体" w:hAnsi="宋体"/>
                <w:sz w:val="18"/>
                <w:szCs w:val="18"/>
              </w:rPr>
              <w:t>采购人：</w:t>
            </w:r>
            <w:r>
              <w:rPr>
                <w:rFonts w:hint="eastAsia" w:ascii="宋体" w:hAnsi="宋体"/>
                <w:sz w:val="18"/>
                <w:szCs w:val="18"/>
                <w:u w:val="single"/>
              </w:rPr>
              <w:t>广州市花都区第二人民医院</w:t>
            </w:r>
          </w:p>
          <w:p>
            <w:pPr>
              <w:rPr>
                <w:rFonts w:ascii="宋体" w:hAnsi="宋体"/>
                <w:sz w:val="18"/>
                <w:szCs w:val="18"/>
                <w:u w:val="single"/>
              </w:rPr>
            </w:pPr>
            <w:r>
              <w:rPr>
                <w:rFonts w:hint="eastAsia" w:ascii="宋体" w:hAnsi="宋体"/>
                <w:sz w:val="18"/>
                <w:szCs w:val="18"/>
              </w:rPr>
              <w:t>详见《竞标公告》的采购人名称、地址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3" w:hRule="atLeast"/>
          <w:jc w:val="center"/>
        </w:trPr>
        <w:tc>
          <w:tcPr>
            <w:tcW w:w="745" w:type="dxa"/>
            <w:vMerge w:val="restart"/>
            <w:tcBorders>
              <w:top w:val="single" w:color="auto" w:sz="4" w:space="0"/>
              <w:left w:val="double" w:color="auto" w:sz="4" w:space="0"/>
              <w:right w:val="single" w:color="auto" w:sz="4" w:space="0"/>
            </w:tcBorders>
            <w:noWrap w:val="0"/>
            <w:vAlign w:val="center"/>
          </w:tcPr>
          <w:p>
            <w:pPr>
              <w:spacing w:line="300" w:lineRule="auto"/>
              <w:jc w:val="center"/>
              <w:rPr>
                <w:rFonts w:ascii="宋体" w:hAnsi="宋体"/>
                <w:sz w:val="18"/>
                <w:szCs w:val="18"/>
              </w:rPr>
            </w:pPr>
            <w:r>
              <w:rPr>
                <w:rFonts w:hint="eastAsia" w:ascii="宋体" w:hAnsi="宋体"/>
                <w:sz w:val="18"/>
                <w:szCs w:val="18"/>
              </w:rPr>
              <w:t>2</w:t>
            </w:r>
          </w:p>
        </w:tc>
        <w:tc>
          <w:tcPr>
            <w:tcW w:w="2004"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sz w:val="18"/>
                <w:szCs w:val="18"/>
              </w:rPr>
            </w:pPr>
            <w:r>
              <w:rPr>
                <w:rFonts w:hint="eastAsia" w:ascii="宋体" w:hAnsi="宋体"/>
                <w:sz w:val="18"/>
                <w:szCs w:val="18"/>
              </w:rPr>
              <w:t>合格的投标人</w:t>
            </w:r>
          </w:p>
        </w:tc>
        <w:tc>
          <w:tcPr>
            <w:tcW w:w="5912" w:type="dxa"/>
            <w:tcBorders>
              <w:top w:val="single" w:color="auto" w:sz="4" w:space="0"/>
              <w:left w:val="single" w:color="auto" w:sz="4" w:space="0"/>
              <w:bottom w:val="single" w:color="auto" w:sz="4" w:space="0"/>
              <w:right w:val="double" w:color="auto" w:sz="4" w:space="0"/>
            </w:tcBorders>
            <w:noWrap w:val="0"/>
            <w:vAlign w:val="center"/>
          </w:tcPr>
          <w:p>
            <w:pPr>
              <w:rPr>
                <w:rFonts w:ascii="宋体" w:hAnsi="宋体"/>
                <w:i/>
                <w:sz w:val="18"/>
                <w:szCs w:val="18"/>
                <w:u w:val="single"/>
              </w:rPr>
            </w:pPr>
            <w:r>
              <w:rPr>
                <w:rFonts w:hint="eastAsia" w:ascii="宋体" w:hAnsi="宋体"/>
                <w:sz w:val="18"/>
                <w:szCs w:val="18"/>
                <w:lang w:val="zh-CN"/>
              </w:rPr>
              <w:sym w:font="Wingdings 2" w:char="F052"/>
            </w:r>
            <w:r>
              <w:rPr>
                <w:rFonts w:hint="eastAsia" w:ascii="宋体" w:hAnsi="宋体"/>
                <w:sz w:val="18"/>
                <w:szCs w:val="18"/>
                <w:lang w:val="zh-CN"/>
              </w:rPr>
              <w:t xml:space="preserve"> 具体要求见本竞标文件《</w:t>
            </w:r>
            <w:r>
              <w:rPr>
                <w:rFonts w:hint="eastAsia" w:ascii="宋体" w:hAnsi="宋体"/>
                <w:sz w:val="18"/>
                <w:szCs w:val="18"/>
              </w:rPr>
              <w:t>竞标公告</w:t>
            </w:r>
            <w:r>
              <w:rPr>
                <w:rFonts w:hint="eastAsia" w:ascii="宋体" w:hAnsi="宋体"/>
                <w:sz w:val="18"/>
                <w:szCs w:val="18"/>
                <w:lang w:val="zh-CN"/>
              </w:rPr>
              <w:t>》第四点</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3" w:hRule="atLeast"/>
          <w:jc w:val="center"/>
        </w:trPr>
        <w:tc>
          <w:tcPr>
            <w:tcW w:w="745" w:type="dxa"/>
            <w:vMerge w:val="continue"/>
            <w:tcBorders>
              <w:left w:val="double" w:color="auto" w:sz="4" w:space="0"/>
              <w:right w:val="single" w:color="auto" w:sz="4" w:space="0"/>
            </w:tcBorders>
            <w:noWrap w:val="0"/>
            <w:vAlign w:val="center"/>
          </w:tcPr>
          <w:p>
            <w:pPr>
              <w:spacing w:line="300" w:lineRule="auto"/>
              <w:jc w:val="center"/>
              <w:rPr>
                <w:rFonts w:ascii="宋体" w:hAnsi="宋体"/>
                <w:sz w:val="18"/>
                <w:szCs w:val="18"/>
              </w:rPr>
            </w:pPr>
          </w:p>
        </w:tc>
        <w:tc>
          <w:tcPr>
            <w:tcW w:w="2004"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sz w:val="18"/>
                <w:szCs w:val="18"/>
              </w:rPr>
            </w:pPr>
            <w:r>
              <w:rPr>
                <w:rFonts w:hint="eastAsia" w:ascii="宋体" w:hAnsi="宋体"/>
                <w:sz w:val="18"/>
                <w:szCs w:val="18"/>
              </w:rPr>
              <w:t>关于联合体</w:t>
            </w:r>
          </w:p>
        </w:tc>
        <w:tc>
          <w:tcPr>
            <w:tcW w:w="5912" w:type="dxa"/>
            <w:tcBorders>
              <w:top w:val="single" w:color="auto" w:sz="4" w:space="0"/>
              <w:left w:val="single" w:color="auto" w:sz="4" w:space="0"/>
              <w:bottom w:val="single" w:color="auto" w:sz="4" w:space="0"/>
              <w:right w:val="double" w:color="auto" w:sz="4" w:space="0"/>
            </w:tcBorders>
            <w:noWrap w:val="0"/>
            <w:vAlign w:val="center"/>
          </w:tcPr>
          <w:p>
            <w:pPr>
              <w:ind w:right="-195" w:rightChars="-93"/>
              <w:rPr>
                <w:rFonts w:ascii="宋体" w:hAnsi="宋体"/>
                <w:sz w:val="18"/>
                <w:szCs w:val="18"/>
                <w:lang w:val="zh-CN"/>
              </w:rPr>
            </w:pPr>
            <w:r>
              <w:rPr>
                <w:rFonts w:hint="eastAsia" w:ascii="宋体" w:hAnsi="宋体"/>
                <w:sz w:val="18"/>
                <w:szCs w:val="18"/>
                <w:lang w:val="zh-CN"/>
              </w:rPr>
              <w:t>本项目</w:t>
            </w:r>
            <w:r>
              <w:rPr>
                <w:rFonts w:hint="eastAsia" w:ascii="宋体" w:hAnsi="宋体"/>
                <w:sz w:val="18"/>
                <w:szCs w:val="18"/>
                <w:u w:val="single"/>
                <w:lang w:val="zh-CN"/>
              </w:rPr>
              <w:sym w:font="Wingdings 2" w:char="F052"/>
            </w:r>
            <w:r>
              <w:rPr>
                <w:rFonts w:hint="eastAsia" w:ascii="宋体" w:hAnsi="宋体"/>
                <w:b/>
                <w:sz w:val="18"/>
                <w:szCs w:val="18"/>
                <w:u w:val="single"/>
                <w:lang w:val="zh-CN"/>
              </w:rPr>
              <w:t xml:space="preserve">不允许 / </w:t>
            </w:r>
            <w:r>
              <w:rPr>
                <w:rFonts w:hint="eastAsia" w:ascii="宋体" w:hAnsi="宋体"/>
                <w:sz w:val="18"/>
                <w:szCs w:val="18"/>
                <w:u w:val="single"/>
                <w:lang w:val="zh-CN"/>
              </w:rPr>
              <w:t>□</w:t>
            </w:r>
            <w:r>
              <w:rPr>
                <w:rFonts w:hint="eastAsia" w:ascii="宋体" w:hAnsi="宋体"/>
                <w:b/>
                <w:sz w:val="18"/>
                <w:szCs w:val="18"/>
                <w:u w:val="single"/>
                <w:lang w:val="zh-CN"/>
              </w:rPr>
              <w:t xml:space="preserve">允许 </w:t>
            </w:r>
            <w:r>
              <w:rPr>
                <w:rFonts w:hint="eastAsia" w:ascii="宋体" w:hAnsi="宋体"/>
                <w:sz w:val="18"/>
                <w:szCs w:val="18"/>
                <w:lang w:val="zh-CN"/>
              </w:rPr>
              <w:t>联合体投标</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745" w:type="dxa"/>
            <w:vMerge w:val="restart"/>
            <w:tcBorders>
              <w:top w:val="single" w:color="auto" w:sz="4" w:space="0"/>
              <w:left w:val="double" w:color="auto" w:sz="4" w:space="0"/>
              <w:right w:val="single" w:color="auto" w:sz="4" w:space="0"/>
            </w:tcBorders>
            <w:noWrap w:val="0"/>
            <w:vAlign w:val="center"/>
          </w:tcPr>
          <w:p>
            <w:pPr>
              <w:spacing w:line="300" w:lineRule="auto"/>
              <w:jc w:val="center"/>
              <w:rPr>
                <w:rFonts w:ascii="宋体" w:hAnsi="宋体"/>
                <w:sz w:val="18"/>
                <w:szCs w:val="18"/>
              </w:rPr>
            </w:pPr>
            <w:r>
              <w:rPr>
                <w:rFonts w:hint="eastAsia" w:ascii="宋体" w:hAnsi="宋体"/>
                <w:sz w:val="18"/>
                <w:szCs w:val="18"/>
              </w:rPr>
              <w:t>3</w:t>
            </w:r>
          </w:p>
        </w:tc>
        <w:tc>
          <w:tcPr>
            <w:tcW w:w="2004"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sz w:val="18"/>
                <w:szCs w:val="18"/>
              </w:rPr>
            </w:pPr>
            <w:r>
              <w:rPr>
                <w:rFonts w:hint="eastAsia" w:ascii="宋体" w:hAnsi="宋体"/>
                <w:sz w:val="18"/>
                <w:szCs w:val="18"/>
              </w:rPr>
              <w:t>投标文件的组成</w:t>
            </w:r>
          </w:p>
        </w:tc>
        <w:tc>
          <w:tcPr>
            <w:tcW w:w="5912" w:type="dxa"/>
            <w:tcBorders>
              <w:top w:val="single" w:color="auto" w:sz="4" w:space="0"/>
              <w:left w:val="single" w:color="auto" w:sz="4" w:space="0"/>
              <w:bottom w:val="single" w:color="auto" w:sz="4" w:space="0"/>
              <w:right w:val="double" w:color="auto" w:sz="4" w:space="0"/>
            </w:tcBorders>
            <w:noWrap w:val="0"/>
            <w:vAlign w:val="center"/>
          </w:tcPr>
          <w:p>
            <w:pPr>
              <w:rPr>
                <w:rFonts w:ascii="宋体" w:hAnsi="宋体"/>
                <w:sz w:val="18"/>
                <w:szCs w:val="18"/>
              </w:rPr>
            </w:pPr>
            <w:r>
              <w:rPr>
                <w:rFonts w:hint="eastAsia" w:ascii="宋体" w:hAnsi="宋体"/>
                <w:sz w:val="18"/>
                <w:szCs w:val="18"/>
              </w:rPr>
              <w:t>投标文件由自查表、资格性文件、商务部分、技术部分、价格部分</w:t>
            </w:r>
            <w:r>
              <w:rPr>
                <w:rFonts w:hint="eastAsia" w:ascii="宋体" w:hAnsi="宋体"/>
                <w:sz w:val="18"/>
                <w:szCs w:val="18"/>
                <w:lang w:val="zh-CN"/>
              </w:rPr>
              <w:t>五部分</w:t>
            </w:r>
            <w:r>
              <w:rPr>
                <w:rFonts w:hint="eastAsia" w:ascii="宋体" w:hAnsi="宋体"/>
                <w:sz w:val="18"/>
                <w:szCs w:val="18"/>
              </w:rPr>
              <w:t>组成（每包投标文件独立编制）。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745" w:type="dxa"/>
            <w:vMerge w:val="continue"/>
            <w:tcBorders>
              <w:left w:val="double" w:color="auto" w:sz="4" w:space="0"/>
              <w:bottom w:val="single" w:color="auto" w:sz="4" w:space="0"/>
              <w:right w:val="single" w:color="auto" w:sz="4" w:space="0"/>
            </w:tcBorders>
            <w:noWrap w:val="0"/>
            <w:vAlign w:val="center"/>
          </w:tcPr>
          <w:p>
            <w:pPr>
              <w:spacing w:line="300" w:lineRule="auto"/>
              <w:jc w:val="center"/>
              <w:rPr>
                <w:rFonts w:ascii="宋体" w:hAnsi="宋体"/>
                <w:sz w:val="18"/>
                <w:szCs w:val="18"/>
              </w:rPr>
            </w:pPr>
          </w:p>
        </w:tc>
        <w:tc>
          <w:tcPr>
            <w:tcW w:w="2004"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sz w:val="18"/>
                <w:szCs w:val="18"/>
              </w:rPr>
            </w:pPr>
            <w:r>
              <w:rPr>
                <w:rFonts w:hint="eastAsia" w:ascii="宋体" w:hAnsi="宋体"/>
                <w:sz w:val="18"/>
                <w:szCs w:val="18"/>
                <w:lang w:val="zh-CN"/>
              </w:rPr>
              <w:t>投标文件格式要求</w:t>
            </w:r>
          </w:p>
        </w:tc>
        <w:tc>
          <w:tcPr>
            <w:tcW w:w="5912" w:type="dxa"/>
            <w:tcBorders>
              <w:top w:val="single" w:color="auto" w:sz="4" w:space="0"/>
              <w:left w:val="single" w:color="auto" w:sz="4" w:space="0"/>
              <w:bottom w:val="single" w:color="auto" w:sz="4" w:space="0"/>
              <w:right w:val="double" w:color="auto" w:sz="4" w:space="0"/>
            </w:tcBorders>
            <w:noWrap w:val="0"/>
            <w:vAlign w:val="center"/>
          </w:tcPr>
          <w:p>
            <w:pPr>
              <w:rPr>
                <w:rFonts w:hint="eastAsia" w:ascii="宋体" w:hAnsi="宋体" w:eastAsiaTheme="minorEastAsia"/>
                <w:sz w:val="18"/>
                <w:szCs w:val="18"/>
                <w:lang w:eastAsia="zh-CN"/>
              </w:rPr>
            </w:pPr>
            <w:r>
              <w:rPr>
                <w:rFonts w:hint="eastAsia" w:ascii="宋体" w:hAnsi="宋体"/>
                <w:sz w:val="18"/>
                <w:szCs w:val="18"/>
                <w:u w:val="single"/>
                <w:lang w:val="zh-CN"/>
              </w:rPr>
              <w:sym w:font="Wingdings 2" w:char="F052"/>
            </w:r>
            <w:r>
              <w:rPr>
                <w:rFonts w:hint="eastAsia" w:ascii="宋体" w:hAnsi="宋体"/>
                <w:sz w:val="18"/>
                <w:szCs w:val="18"/>
                <w:u w:val="single"/>
                <w:lang w:val="zh-CN"/>
              </w:rPr>
              <w:t xml:space="preserve"> 有；详见</w:t>
            </w:r>
            <w:r>
              <w:rPr>
                <w:rFonts w:hint="default" w:ascii="宋体" w:hAnsi="宋体"/>
                <w:sz w:val="18"/>
                <w:szCs w:val="18"/>
                <w:u w:val="single"/>
                <w:lang w:val="en-US"/>
              </w:rPr>
              <w:t>《第</w:t>
            </w:r>
            <w:r>
              <w:rPr>
                <w:rFonts w:hint="eastAsia" w:ascii="宋体" w:hAnsi="宋体"/>
                <w:sz w:val="18"/>
                <w:szCs w:val="18"/>
                <w:u w:val="single"/>
                <w:lang w:val="en-US" w:eastAsia="zh-CN"/>
              </w:rPr>
              <w:t>四</w:t>
            </w:r>
            <w:r>
              <w:rPr>
                <w:rFonts w:hint="default" w:ascii="宋体" w:hAnsi="宋体"/>
                <w:sz w:val="18"/>
                <w:szCs w:val="18"/>
                <w:u w:val="single"/>
                <w:lang w:val="en-US"/>
              </w:rPr>
              <w:t>章</w:t>
            </w:r>
            <w:r>
              <w:rPr>
                <w:rFonts w:hint="default" w:ascii="宋体" w:hAnsi="宋体"/>
                <w:sz w:val="18"/>
                <w:szCs w:val="18"/>
                <w:u w:val="single"/>
                <w:lang w:val="en-US" w:eastAsia="zh-CN"/>
              </w:rPr>
              <w:t xml:space="preserve"> </w:t>
            </w:r>
            <w:r>
              <w:rPr>
                <w:rFonts w:hint="default" w:ascii="宋体" w:hAnsi="宋体"/>
                <w:sz w:val="18"/>
                <w:szCs w:val="18"/>
                <w:u w:val="single"/>
                <w:lang w:val="en-US"/>
              </w:rPr>
              <w:t>投标文件参考格式》</w:t>
            </w:r>
            <w:r>
              <w:rPr>
                <w:rFonts w:hint="eastAsia" w:ascii="宋体" w:hAnsi="宋体"/>
                <w:sz w:val="18"/>
                <w:szCs w:val="18"/>
                <w:u w:val="single"/>
                <w:lang w:val="en-US" w:eastAsia="zh-CN"/>
              </w:rPr>
              <w:t xml:space="preserve">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745" w:type="dxa"/>
            <w:tcBorders>
              <w:top w:val="single" w:color="auto" w:sz="4" w:space="0"/>
              <w:left w:val="double" w:color="auto" w:sz="4" w:space="0"/>
              <w:bottom w:val="single" w:color="auto" w:sz="4" w:space="0"/>
              <w:right w:val="single" w:color="auto" w:sz="4" w:space="0"/>
            </w:tcBorders>
            <w:noWrap w:val="0"/>
            <w:vAlign w:val="center"/>
          </w:tcPr>
          <w:p>
            <w:pPr>
              <w:spacing w:line="300" w:lineRule="auto"/>
              <w:jc w:val="center"/>
              <w:rPr>
                <w:rFonts w:ascii="宋体" w:hAnsi="宋体"/>
                <w:sz w:val="18"/>
                <w:szCs w:val="18"/>
                <w:lang w:val="zh-CN"/>
              </w:rPr>
            </w:pPr>
            <w:r>
              <w:rPr>
                <w:rFonts w:hint="eastAsia" w:ascii="宋体" w:hAnsi="宋体"/>
                <w:sz w:val="18"/>
                <w:szCs w:val="18"/>
                <w:lang w:val="zh-CN"/>
              </w:rPr>
              <w:t>4</w:t>
            </w:r>
          </w:p>
        </w:tc>
        <w:tc>
          <w:tcPr>
            <w:tcW w:w="2004"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sz w:val="18"/>
                <w:szCs w:val="18"/>
                <w:lang w:val="zh-CN"/>
              </w:rPr>
            </w:pPr>
            <w:r>
              <w:rPr>
                <w:rFonts w:hint="eastAsia" w:ascii="宋体" w:hAnsi="宋体"/>
                <w:sz w:val="18"/>
                <w:szCs w:val="18"/>
                <w:lang w:val="zh-CN"/>
              </w:rPr>
              <w:t>投标人资格证明文件</w:t>
            </w:r>
          </w:p>
        </w:tc>
        <w:tc>
          <w:tcPr>
            <w:tcW w:w="5912" w:type="dxa"/>
            <w:tcBorders>
              <w:top w:val="single" w:color="auto" w:sz="4" w:space="0"/>
              <w:left w:val="single" w:color="auto" w:sz="4" w:space="0"/>
              <w:bottom w:val="single" w:color="auto" w:sz="4" w:space="0"/>
              <w:right w:val="double" w:color="auto" w:sz="4" w:space="0"/>
            </w:tcBorders>
            <w:noWrap w:val="0"/>
            <w:vAlign w:val="center"/>
          </w:tcPr>
          <w:p>
            <w:pPr>
              <w:numPr>
                <w:ilvl w:val="0"/>
                <w:numId w:val="1"/>
              </w:numPr>
              <w:rPr>
                <w:rFonts w:ascii="宋体" w:hAnsi="宋体"/>
                <w:sz w:val="18"/>
                <w:szCs w:val="18"/>
              </w:rPr>
            </w:pPr>
            <w:r>
              <w:rPr>
                <w:rFonts w:hint="eastAsia" w:ascii="宋体" w:hAnsi="宋体"/>
                <w:sz w:val="18"/>
                <w:szCs w:val="18"/>
              </w:rPr>
              <w:t>具有履行合同所需的财务、技术和维护能力的资格证明文件(须加盖公章)</w:t>
            </w:r>
          </w:p>
          <w:p>
            <w:pPr>
              <w:numPr>
                <w:ilvl w:val="0"/>
                <w:numId w:val="1"/>
              </w:numPr>
              <w:rPr>
                <w:rFonts w:ascii="宋体" w:hAnsi="宋体"/>
                <w:sz w:val="18"/>
                <w:szCs w:val="18"/>
              </w:rPr>
            </w:pPr>
            <w:r>
              <w:rPr>
                <w:rFonts w:hint="eastAsia" w:ascii="宋体" w:hAnsi="宋体"/>
                <w:sz w:val="18"/>
                <w:szCs w:val="18"/>
              </w:rPr>
              <w:t>供应商营业执照副本复印件、税务登记证副本复印件、组织机构代码证副本复印件或三证合一的营业执照复印件。</w:t>
            </w:r>
          </w:p>
          <w:p>
            <w:pPr>
              <w:numPr>
                <w:ilvl w:val="0"/>
                <w:numId w:val="1"/>
              </w:numPr>
              <w:rPr>
                <w:rFonts w:ascii="宋体" w:hAnsi="宋体"/>
                <w:sz w:val="18"/>
                <w:szCs w:val="18"/>
              </w:rPr>
            </w:pPr>
            <w:r>
              <w:rPr>
                <w:rFonts w:hint="eastAsia" w:ascii="宋体" w:hAnsi="宋体"/>
                <w:sz w:val="18"/>
                <w:szCs w:val="18"/>
              </w:rPr>
              <w:t>《投标报名申请表》。</w:t>
            </w:r>
          </w:p>
          <w:p>
            <w:pPr>
              <w:numPr>
                <w:ilvl w:val="0"/>
                <w:numId w:val="1"/>
              </w:numPr>
              <w:rPr>
                <w:rFonts w:ascii="宋体" w:hAnsi="宋体"/>
                <w:sz w:val="18"/>
                <w:szCs w:val="18"/>
              </w:rPr>
            </w:pPr>
            <w:r>
              <w:rPr>
                <w:rFonts w:hint="eastAsia" w:ascii="宋体" w:hAnsi="宋体"/>
                <w:sz w:val="18"/>
                <w:szCs w:val="18"/>
              </w:rPr>
              <w:t>“信用中国”和“中国政府采购网”的信用记录</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745" w:type="dxa"/>
            <w:tcBorders>
              <w:top w:val="single" w:color="auto" w:sz="4" w:space="0"/>
              <w:left w:val="double" w:color="auto" w:sz="4" w:space="0"/>
              <w:bottom w:val="single" w:color="auto" w:sz="4" w:space="0"/>
              <w:right w:val="single" w:color="auto" w:sz="4" w:space="0"/>
            </w:tcBorders>
            <w:noWrap w:val="0"/>
            <w:vAlign w:val="center"/>
          </w:tcPr>
          <w:p>
            <w:pPr>
              <w:spacing w:line="300" w:lineRule="auto"/>
              <w:jc w:val="center"/>
              <w:rPr>
                <w:rFonts w:ascii="宋体" w:hAnsi="宋体"/>
                <w:sz w:val="18"/>
                <w:szCs w:val="18"/>
              </w:rPr>
            </w:pPr>
            <w:r>
              <w:rPr>
                <w:rFonts w:hint="eastAsia" w:ascii="宋体" w:hAnsi="宋体"/>
                <w:sz w:val="18"/>
                <w:szCs w:val="18"/>
              </w:rPr>
              <w:t>5</w:t>
            </w:r>
          </w:p>
        </w:tc>
        <w:tc>
          <w:tcPr>
            <w:tcW w:w="2004"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kern w:val="0"/>
                <w:sz w:val="18"/>
                <w:szCs w:val="18"/>
              </w:rPr>
            </w:pPr>
            <w:r>
              <w:rPr>
                <w:rFonts w:hint="eastAsia" w:ascii="宋体" w:hAnsi="宋体"/>
                <w:kern w:val="0"/>
                <w:sz w:val="18"/>
                <w:szCs w:val="18"/>
              </w:rPr>
              <w:t>投标文件的密封</w:t>
            </w:r>
          </w:p>
        </w:tc>
        <w:tc>
          <w:tcPr>
            <w:tcW w:w="5912" w:type="dxa"/>
            <w:tcBorders>
              <w:top w:val="single" w:color="auto" w:sz="4" w:space="0"/>
              <w:left w:val="single" w:color="auto" w:sz="4" w:space="0"/>
              <w:bottom w:val="single" w:color="auto" w:sz="4" w:space="0"/>
              <w:right w:val="double" w:color="auto" w:sz="4" w:space="0"/>
            </w:tcBorders>
            <w:noWrap w:val="0"/>
            <w:vAlign w:val="center"/>
          </w:tcPr>
          <w:p>
            <w:pPr>
              <w:rPr>
                <w:rFonts w:ascii="宋体" w:hAnsi="宋体"/>
                <w:sz w:val="18"/>
                <w:szCs w:val="18"/>
              </w:rPr>
            </w:pPr>
            <w:r>
              <w:rPr>
                <w:rFonts w:hint="eastAsia" w:ascii="宋体" w:hAnsi="宋体"/>
                <w:sz w:val="18"/>
                <w:szCs w:val="18"/>
                <w:lang w:val="zh-CN"/>
              </w:rPr>
              <w:t xml:space="preserve">□ </w:t>
            </w:r>
            <w:r>
              <w:rPr>
                <w:rFonts w:hint="eastAsia" w:ascii="宋体" w:hAnsi="宋体"/>
                <w:sz w:val="18"/>
                <w:szCs w:val="18"/>
              </w:rPr>
              <w:t>每子包</w:t>
            </w:r>
            <w:r>
              <w:rPr>
                <w:rFonts w:hint="eastAsia" w:ascii="宋体" w:hAnsi="宋体"/>
                <w:kern w:val="0"/>
                <w:sz w:val="18"/>
                <w:szCs w:val="18"/>
              </w:rPr>
              <w:t>投标文件</w:t>
            </w:r>
            <w:r>
              <w:rPr>
                <w:rFonts w:hint="eastAsia" w:ascii="宋体" w:hAnsi="宋体"/>
                <w:sz w:val="18"/>
                <w:szCs w:val="18"/>
              </w:rPr>
              <w:t>独立密封包封，在封口处加盖公章；</w:t>
            </w:r>
          </w:p>
          <w:p>
            <w:pPr>
              <w:rPr>
                <w:rFonts w:ascii="宋体" w:hAnsi="宋体"/>
                <w:sz w:val="18"/>
                <w:szCs w:val="18"/>
              </w:rPr>
            </w:pPr>
            <w:r>
              <w:rPr>
                <w:rFonts w:hint="eastAsia" w:ascii="宋体" w:hAnsi="宋体"/>
                <w:sz w:val="18"/>
                <w:szCs w:val="18"/>
              </w:rPr>
              <w:sym w:font="Wingdings 2" w:char="F052"/>
            </w:r>
            <w:r>
              <w:rPr>
                <w:rFonts w:hint="eastAsia" w:ascii="宋体" w:hAnsi="宋体"/>
                <w:kern w:val="0"/>
                <w:sz w:val="18"/>
                <w:szCs w:val="18"/>
              </w:rPr>
              <w:t>投标文件</w:t>
            </w:r>
            <w:r>
              <w:rPr>
                <w:rFonts w:hint="eastAsia" w:ascii="宋体" w:hAnsi="宋体"/>
                <w:sz w:val="18"/>
                <w:szCs w:val="18"/>
              </w:rPr>
              <w:t>正本和副本密封包封【内含</w:t>
            </w:r>
            <w:r>
              <w:rPr>
                <w:rFonts w:hint="eastAsia" w:ascii="宋体" w:hAnsi="宋体"/>
                <w:kern w:val="0"/>
                <w:sz w:val="18"/>
                <w:szCs w:val="18"/>
              </w:rPr>
              <w:t>投标文件</w:t>
            </w:r>
            <w:r>
              <w:rPr>
                <w:rFonts w:hint="eastAsia" w:ascii="宋体" w:hAnsi="宋体"/>
                <w:sz w:val="18"/>
                <w:szCs w:val="18"/>
              </w:rPr>
              <w:t>正本</w:t>
            </w:r>
            <w:r>
              <w:rPr>
                <w:rFonts w:hint="eastAsia" w:ascii="宋体" w:hAnsi="宋体"/>
                <w:sz w:val="18"/>
                <w:szCs w:val="18"/>
                <w:u w:val="single"/>
              </w:rPr>
              <w:t>1</w:t>
            </w:r>
            <w:r>
              <w:rPr>
                <w:rFonts w:hint="eastAsia" w:ascii="宋体" w:hAnsi="宋体"/>
                <w:sz w:val="18"/>
                <w:szCs w:val="18"/>
              </w:rPr>
              <w:t>份和副本</w:t>
            </w:r>
            <w:r>
              <w:rPr>
                <w:rFonts w:hint="eastAsia" w:ascii="宋体" w:hAnsi="宋体"/>
                <w:sz w:val="18"/>
                <w:szCs w:val="18"/>
                <w:u w:val="single"/>
              </w:rPr>
              <w:t>4</w:t>
            </w:r>
            <w:r>
              <w:rPr>
                <w:rFonts w:hint="eastAsia" w:ascii="宋体" w:hAnsi="宋体"/>
                <w:sz w:val="18"/>
                <w:szCs w:val="18"/>
              </w:rPr>
              <w:t>份】，</w:t>
            </w:r>
            <w:r>
              <w:rPr>
                <w:rFonts w:hint="eastAsia" w:ascii="宋体" w:hAnsi="宋体"/>
                <w:b/>
                <w:bCs/>
                <w:sz w:val="18"/>
                <w:szCs w:val="18"/>
              </w:rPr>
              <w:t>投标文件首页盖公章，并整本加盖骑缝章</w:t>
            </w:r>
            <w:r>
              <w:rPr>
                <w:rFonts w:hint="eastAsia" w:ascii="宋体" w:hAnsi="宋体"/>
                <w:sz w:val="18"/>
                <w:szCs w:val="18"/>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745" w:type="dxa"/>
            <w:tcBorders>
              <w:top w:val="single" w:color="auto" w:sz="4" w:space="0"/>
              <w:left w:val="double" w:color="auto" w:sz="4" w:space="0"/>
              <w:bottom w:val="single" w:color="auto" w:sz="4" w:space="0"/>
              <w:right w:val="single" w:color="auto" w:sz="4" w:space="0"/>
            </w:tcBorders>
            <w:noWrap w:val="0"/>
            <w:vAlign w:val="center"/>
          </w:tcPr>
          <w:p>
            <w:pPr>
              <w:spacing w:line="300" w:lineRule="auto"/>
              <w:ind w:left="125"/>
              <w:jc w:val="center"/>
              <w:rPr>
                <w:rFonts w:ascii="宋体" w:hAnsi="宋体"/>
                <w:sz w:val="18"/>
                <w:szCs w:val="18"/>
              </w:rPr>
            </w:pPr>
            <w:r>
              <w:rPr>
                <w:rFonts w:hint="eastAsia" w:ascii="宋体" w:hAnsi="宋体"/>
                <w:sz w:val="18"/>
                <w:szCs w:val="18"/>
              </w:rPr>
              <w:t>6</w:t>
            </w:r>
          </w:p>
        </w:tc>
        <w:tc>
          <w:tcPr>
            <w:tcW w:w="2004"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bCs/>
                <w:sz w:val="18"/>
                <w:szCs w:val="18"/>
              </w:rPr>
            </w:pPr>
            <w:r>
              <w:rPr>
                <w:rFonts w:hint="eastAsia" w:ascii="宋体" w:hAnsi="宋体"/>
                <w:bCs/>
                <w:sz w:val="18"/>
                <w:szCs w:val="18"/>
              </w:rPr>
              <w:t>评标小组</w:t>
            </w:r>
          </w:p>
        </w:tc>
        <w:tc>
          <w:tcPr>
            <w:tcW w:w="5912" w:type="dxa"/>
            <w:tcBorders>
              <w:top w:val="single" w:color="auto" w:sz="4" w:space="0"/>
              <w:left w:val="single" w:color="auto" w:sz="4" w:space="0"/>
              <w:bottom w:val="single" w:color="auto" w:sz="4" w:space="0"/>
              <w:right w:val="double" w:color="auto" w:sz="4" w:space="0"/>
            </w:tcBorders>
            <w:noWrap w:val="0"/>
            <w:vAlign w:val="center"/>
          </w:tcPr>
          <w:p>
            <w:pPr>
              <w:rPr>
                <w:rFonts w:ascii="宋体" w:hAnsi="宋体"/>
                <w:sz w:val="18"/>
                <w:szCs w:val="18"/>
              </w:rPr>
            </w:pPr>
            <w:r>
              <w:rPr>
                <w:rFonts w:hint="eastAsia" w:ascii="宋体" w:hAnsi="宋体"/>
                <w:sz w:val="18"/>
                <w:szCs w:val="18"/>
              </w:rPr>
              <w:t>评标小组成员：由采购人院内推荐5位评委组成</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745" w:type="dxa"/>
            <w:tcBorders>
              <w:top w:val="single" w:color="auto" w:sz="4" w:space="0"/>
              <w:left w:val="double" w:color="auto" w:sz="4" w:space="0"/>
              <w:bottom w:val="single" w:color="auto" w:sz="4" w:space="0"/>
              <w:right w:val="single" w:color="auto" w:sz="4" w:space="0"/>
            </w:tcBorders>
            <w:noWrap w:val="0"/>
            <w:vAlign w:val="center"/>
          </w:tcPr>
          <w:p>
            <w:pPr>
              <w:spacing w:line="300" w:lineRule="auto"/>
              <w:ind w:left="125"/>
              <w:jc w:val="center"/>
              <w:rPr>
                <w:rFonts w:ascii="宋体" w:hAnsi="宋体"/>
                <w:sz w:val="18"/>
                <w:szCs w:val="18"/>
              </w:rPr>
            </w:pPr>
            <w:r>
              <w:rPr>
                <w:rFonts w:hint="eastAsia" w:ascii="宋体" w:hAnsi="宋体"/>
                <w:sz w:val="18"/>
                <w:szCs w:val="18"/>
              </w:rPr>
              <w:t>7</w:t>
            </w:r>
          </w:p>
        </w:tc>
        <w:tc>
          <w:tcPr>
            <w:tcW w:w="2004"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bCs/>
                <w:sz w:val="18"/>
                <w:szCs w:val="18"/>
              </w:rPr>
            </w:pPr>
            <w:r>
              <w:rPr>
                <w:rFonts w:hint="eastAsia" w:ascii="宋体" w:hAnsi="宋体"/>
                <w:bCs/>
                <w:sz w:val="18"/>
                <w:szCs w:val="18"/>
              </w:rPr>
              <w:t>监督代表</w:t>
            </w:r>
          </w:p>
        </w:tc>
        <w:tc>
          <w:tcPr>
            <w:tcW w:w="5912" w:type="dxa"/>
            <w:tcBorders>
              <w:top w:val="single" w:color="auto" w:sz="4" w:space="0"/>
              <w:left w:val="single" w:color="auto" w:sz="4" w:space="0"/>
              <w:bottom w:val="single" w:color="auto" w:sz="4" w:space="0"/>
              <w:right w:val="double" w:color="auto" w:sz="4" w:space="0"/>
            </w:tcBorders>
            <w:noWrap w:val="0"/>
            <w:vAlign w:val="center"/>
          </w:tcPr>
          <w:p>
            <w:pPr>
              <w:rPr>
                <w:rFonts w:ascii="宋体" w:hAnsi="宋体"/>
                <w:sz w:val="18"/>
                <w:szCs w:val="18"/>
              </w:rPr>
            </w:pPr>
            <w:r>
              <w:rPr>
                <w:rFonts w:hint="eastAsia" w:ascii="宋体" w:hAnsi="宋体"/>
                <w:sz w:val="18"/>
                <w:szCs w:val="18"/>
              </w:rPr>
              <w:t>审计、纪检代表</w:t>
            </w:r>
          </w:p>
        </w:tc>
      </w:tr>
    </w:tbl>
    <w:p>
      <w:pPr>
        <w:pStyle w:val="4"/>
        <w:rPr>
          <w:color w:val="auto"/>
        </w:rPr>
      </w:pPr>
      <w:bookmarkStart w:id="2" w:name="_Toc9955369"/>
      <w:bookmarkStart w:id="3" w:name="_Toc17204274"/>
      <w:bookmarkStart w:id="4" w:name="_Toc102031337"/>
      <w:r>
        <w:rPr>
          <w:rFonts w:hint="eastAsia"/>
          <w:color w:val="auto"/>
        </w:rPr>
        <w:t>一、说明</w:t>
      </w:r>
      <w:bookmarkEnd w:id="2"/>
      <w:bookmarkEnd w:id="3"/>
      <w:bookmarkEnd w:id="4"/>
    </w:p>
    <w:p>
      <w:pPr>
        <w:adjustRightInd w:val="0"/>
        <w:snapToGrid w:val="0"/>
        <w:spacing w:line="360" w:lineRule="auto"/>
        <w:ind w:firstLine="420" w:firstLineChars="200"/>
        <w:jc w:val="left"/>
        <w:rPr>
          <w:rFonts w:ascii="宋体" w:hAnsi="宋体"/>
          <w:snapToGrid w:val="0"/>
          <w:kern w:val="0"/>
          <w:szCs w:val="21"/>
        </w:rPr>
      </w:pPr>
      <w:r>
        <w:rPr>
          <w:rFonts w:hint="eastAsia" w:ascii="宋体" w:hAnsi="宋体"/>
          <w:snapToGrid w:val="0"/>
          <w:kern w:val="0"/>
          <w:szCs w:val="21"/>
        </w:rPr>
        <w:t>1. 适用范围</w:t>
      </w:r>
    </w:p>
    <w:p>
      <w:pPr>
        <w:adjustRightInd w:val="0"/>
        <w:snapToGrid w:val="0"/>
        <w:spacing w:line="360" w:lineRule="auto"/>
        <w:ind w:firstLine="420" w:firstLineChars="200"/>
        <w:jc w:val="left"/>
        <w:rPr>
          <w:rFonts w:ascii="宋体" w:hAnsi="宋体"/>
          <w:snapToGrid w:val="0"/>
          <w:kern w:val="0"/>
          <w:szCs w:val="21"/>
        </w:rPr>
      </w:pPr>
      <w:r>
        <w:rPr>
          <w:rFonts w:hint="eastAsia" w:ascii="宋体" w:hAnsi="宋体"/>
          <w:snapToGrid w:val="0"/>
          <w:kern w:val="0"/>
          <w:szCs w:val="21"/>
        </w:rPr>
        <w:t>1.1 本竞标文件适用于本投标邀请中所述项目的本院采购。</w:t>
      </w:r>
    </w:p>
    <w:p>
      <w:pPr>
        <w:adjustRightInd w:val="0"/>
        <w:snapToGrid w:val="0"/>
        <w:spacing w:line="360" w:lineRule="auto"/>
        <w:ind w:firstLine="420" w:firstLineChars="200"/>
        <w:jc w:val="left"/>
        <w:rPr>
          <w:rFonts w:ascii="宋体" w:hAnsi="宋体"/>
          <w:snapToGrid w:val="0"/>
          <w:kern w:val="0"/>
          <w:szCs w:val="21"/>
        </w:rPr>
      </w:pPr>
      <w:r>
        <w:rPr>
          <w:rFonts w:hint="eastAsia" w:ascii="宋体" w:hAnsi="宋体"/>
          <w:snapToGrid w:val="0"/>
          <w:kern w:val="0"/>
          <w:szCs w:val="21"/>
        </w:rPr>
        <w:t>2. 定义</w:t>
      </w:r>
    </w:p>
    <w:p>
      <w:pPr>
        <w:adjustRightInd w:val="0"/>
        <w:snapToGrid w:val="0"/>
        <w:spacing w:line="360" w:lineRule="auto"/>
        <w:ind w:firstLine="420" w:firstLineChars="200"/>
        <w:jc w:val="left"/>
        <w:rPr>
          <w:rFonts w:ascii="宋体" w:hAnsi="宋体"/>
          <w:snapToGrid w:val="0"/>
          <w:kern w:val="0"/>
          <w:szCs w:val="21"/>
        </w:rPr>
      </w:pPr>
      <w:r>
        <w:rPr>
          <w:rFonts w:hint="eastAsia" w:ascii="宋体" w:hAnsi="宋体"/>
          <w:snapToGrid w:val="0"/>
          <w:kern w:val="0"/>
          <w:szCs w:val="21"/>
        </w:rPr>
        <w:t>2.1 “采购人”是指广州市花都区第二人民医院。</w:t>
      </w:r>
    </w:p>
    <w:p>
      <w:pPr>
        <w:adjustRightInd w:val="0"/>
        <w:snapToGrid w:val="0"/>
        <w:spacing w:line="360" w:lineRule="auto"/>
        <w:ind w:firstLine="420" w:firstLineChars="200"/>
        <w:jc w:val="left"/>
        <w:rPr>
          <w:rFonts w:hint="eastAsia" w:ascii="宋体" w:hAnsi="宋体" w:eastAsia="宋体" w:cs="宋体"/>
          <w:snapToGrid w:val="0"/>
          <w:kern w:val="0"/>
          <w:sz w:val="21"/>
          <w:szCs w:val="21"/>
        </w:rPr>
      </w:pPr>
      <w:r>
        <w:rPr>
          <w:rFonts w:hint="eastAsia" w:ascii="宋体" w:hAnsi="宋体" w:eastAsia="宋体" w:cs="宋体"/>
          <w:snapToGrid w:val="0"/>
          <w:kern w:val="0"/>
          <w:sz w:val="21"/>
          <w:szCs w:val="21"/>
        </w:rPr>
        <w:t>2.2 “竞标采购单位”是指：采购人。</w:t>
      </w:r>
    </w:p>
    <w:p>
      <w:pPr>
        <w:pStyle w:val="9"/>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 xml:space="preserve">2.3 合格的投标人 </w:t>
      </w:r>
    </w:p>
    <w:p>
      <w:pPr>
        <w:pStyle w:val="9"/>
        <w:tabs>
          <w:tab w:val="left" w:pos="360"/>
        </w:tabs>
        <w:adjustRightInd w:val="0"/>
        <w:snapToGrid w:val="0"/>
        <w:spacing w:line="360" w:lineRule="auto"/>
        <w:ind w:firstLine="420" w:firstLineChars="200"/>
        <w:rPr>
          <w:rFonts w:hint="eastAsia" w:ascii="宋体" w:hAnsi="宋体" w:eastAsia="宋体" w:cs="宋体"/>
          <w:snapToGrid w:val="0"/>
          <w:sz w:val="21"/>
          <w:szCs w:val="21"/>
        </w:rPr>
      </w:pPr>
      <w:r>
        <w:rPr>
          <w:rFonts w:hint="eastAsia" w:ascii="宋体" w:hAnsi="宋体" w:eastAsia="宋体" w:cs="宋体"/>
          <w:snapToGrid w:val="0"/>
          <w:sz w:val="21"/>
          <w:szCs w:val="21"/>
        </w:rPr>
        <w:t>2.3.1 符合竞标文件规定的资格要求及特殊条件要求。</w:t>
      </w:r>
    </w:p>
    <w:p>
      <w:pPr>
        <w:pStyle w:val="9"/>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2.4 “中标人”是指经法定程序确定并授予合同的投标人。</w:t>
      </w:r>
    </w:p>
    <w:p>
      <w:pPr>
        <w:adjustRightInd w:val="0"/>
        <w:snapToGrid w:val="0"/>
        <w:spacing w:line="360" w:lineRule="auto"/>
        <w:ind w:firstLine="420" w:firstLineChars="200"/>
        <w:jc w:val="left"/>
        <w:rPr>
          <w:rFonts w:hint="eastAsia" w:ascii="宋体" w:hAnsi="宋体" w:eastAsia="宋体" w:cs="宋体"/>
          <w:snapToGrid w:val="0"/>
          <w:kern w:val="0"/>
          <w:sz w:val="21"/>
          <w:szCs w:val="21"/>
        </w:rPr>
      </w:pPr>
      <w:r>
        <w:rPr>
          <w:rFonts w:hint="eastAsia" w:ascii="宋体" w:hAnsi="宋体" w:eastAsia="宋体" w:cs="宋体"/>
          <w:snapToGrid w:val="0"/>
          <w:kern w:val="0"/>
          <w:sz w:val="21"/>
          <w:szCs w:val="21"/>
        </w:rPr>
        <w:t>3. 合格的货物和服务</w:t>
      </w:r>
    </w:p>
    <w:p>
      <w:pPr>
        <w:adjustRightInd w:val="0"/>
        <w:snapToGrid w:val="0"/>
        <w:spacing w:line="360" w:lineRule="auto"/>
        <w:ind w:firstLine="420" w:firstLineChars="200"/>
        <w:jc w:val="left"/>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3.1 “货物”是指投标人制造或组织符合竞标文件要求的货物等。竞标文件中没有提及竞标货物来源地的，根据《政府采购法》的相关规定均应是本国货物，优先采购自主创新、节能、环保产品。投标的货物必须是其合法生产的符合国家有关标准要求的货物，并满足政府竞标文件规定的规格、参数、质量、价格、有效期、售后服务等要求。</w:t>
      </w:r>
    </w:p>
    <w:p>
      <w:pPr>
        <w:adjustRightInd w:val="0"/>
        <w:snapToGrid w:val="0"/>
        <w:spacing w:line="360" w:lineRule="auto"/>
        <w:ind w:firstLine="420" w:firstLineChars="200"/>
        <w:jc w:val="left"/>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3.2 “服务”是指除货物和工程以外的其他政府采购对象,其中包括：投标人须承担的运输、安装、技术支持、培训以及竞标文件规定的其它服务。</w:t>
      </w:r>
    </w:p>
    <w:p>
      <w:pPr>
        <w:pStyle w:val="9"/>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4．投标费用</w:t>
      </w:r>
    </w:p>
    <w:p>
      <w:pPr>
        <w:adjustRightInd w:val="0"/>
        <w:snapToGrid w:val="0"/>
        <w:spacing w:line="360" w:lineRule="auto"/>
        <w:ind w:firstLine="420" w:firstLineChars="200"/>
        <w:jc w:val="left"/>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4.1 投标人应承担所有与准备和参加投标有关的费用。不论投标的结果如何，采购人均无义务和责任承担这些费用。</w:t>
      </w:r>
    </w:p>
    <w:p>
      <w:pPr>
        <w:pStyle w:val="9"/>
        <w:adjustRightInd w:val="0"/>
        <w:snapToGrid w:val="0"/>
        <w:spacing w:line="360" w:lineRule="auto"/>
        <w:ind w:firstLine="420" w:firstLineChars="200"/>
        <w:rPr>
          <w:rFonts w:hint="eastAsia" w:ascii="宋体" w:hAnsi="宋体" w:eastAsia="宋体" w:cs="宋体"/>
          <w:bCs/>
          <w:snapToGrid w:val="0"/>
          <w:sz w:val="21"/>
          <w:szCs w:val="21"/>
        </w:rPr>
      </w:pPr>
      <w:r>
        <w:rPr>
          <w:rFonts w:hint="eastAsia" w:ascii="宋体" w:hAnsi="宋体" w:eastAsia="宋体" w:cs="宋体"/>
          <w:bCs/>
          <w:snapToGrid w:val="0"/>
          <w:sz w:val="21"/>
          <w:szCs w:val="21"/>
        </w:rPr>
        <w:t>4.2  本次竞标不收取中标服务费。</w:t>
      </w:r>
    </w:p>
    <w:p>
      <w:pPr>
        <w:pStyle w:val="4"/>
        <w:ind w:left="104" w:hanging="282"/>
        <w:rPr>
          <w:rFonts w:hint="eastAsia" w:ascii="宋体" w:hAnsi="宋体" w:eastAsia="宋体" w:cs="宋体"/>
          <w:color w:val="auto"/>
          <w:sz w:val="21"/>
          <w:szCs w:val="21"/>
        </w:rPr>
      </w:pPr>
      <w:bookmarkStart w:id="5" w:name="_Toc102031338"/>
      <w:bookmarkStart w:id="6" w:name="_Toc9955370"/>
      <w:bookmarkStart w:id="7" w:name="_Toc17204275"/>
      <w:r>
        <w:rPr>
          <w:rFonts w:hint="eastAsia" w:ascii="宋体" w:hAnsi="宋体" w:eastAsia="宋体" w:cs="宋体"/>
          <w:color w:val="auto"/>
          <w:sz w:val="21"/>
          <w:szCs w:val="21"/>
        </w:rPr>
        <w:t>二、投标要求</w:t>
      </w:r>
      <w:bookmarkEnd w:id="5"/>
      <w:bookmarkEnd w:id="6"/>
      <w:bookmarkEnd w:id="7"/>
    </w:p>
    <w:p>
      <w:pPr>
        <w:pStyle w:val="5"/>
        <w:numPr>
          <w:ilvl w:val="0"/>
          <w:numId w:val="2"/>
        </w:numPr>
        <w:spacing w:line="360" w:lineRule="auto"/>
        <w:ind w:left="0" w:firstLine="400"/>
        <w:rPr>
          <w:rFonts w:hint="eastAsia" w:ascii="宋体" w:hAnsi="宋体" w:eastAsia="宋体" w:cs="宋体"/>
          <w:sz w:val="21"/>
          <w:szCs w:val="21"/>
        </w:rPr>
      </w:pPr>
      <w:r>
        <w:rPr>
          <w:rFonts w:hint="eastAsia" w:ascii="宋体" w:hAnsi="宋体" w:eastAsia="宋体" w:cs="宋体"/>
          <w:sz w:val="21"/>
          <w:szCs w:val="21"/>
        </w:rPr>
        <w:t>投标文件的制作</w:t>
      </w:r>
    </w:p>
    <w:p>
      <w:pPr>
        <w:pStyle w:val="5"/>
        <w:spacing w:line="360" w:lineRule="auto"/>
        <w:ind w:firstLine="400"/>
        <w:rPr>
          <w:rFonts w:hint="eastAsia" w:ascii="宋体" w:hAnsi="宋体" w:eastAsia="宋体" w:cs="宋体"/>
          <w:sz w:val="21"/>
          <w:szCs w:val="21"/>
        </w:rPr>
      </w:pPr>
      <w:r>
        <w:rPr>
          <w:rFonts w:hint="eastAsia" w:ascii="宋体" w:hAnsi="宋体" w:eastAsia="宋体" w:cs="宋体"/>
          <w:sz w:val="21"/>
          <w:szCs w:val="21"/>
        </w:rPr>
        <w:t>1.1投标人编写的投标文件应包括自查表、资格性文件、商务部分、技术部分、价格部分五部分组成（每包投标文件独立编制），详见《第</w:t>
      </w:r>
      <w:r>
        <w:rPr>
          <w:rFonts w:hint="eastAsia" w:ascii="宋体" w:hAnsi="宋体" w:eastAsia="宋体" w:cs="宋体"/>
          <w:sz w:val="21"/>
          <w:szCs w:val="21"/>
          <w:lang w:val="en-US" w:eastAsia="zh-CN"/>
        </w:rPr>
        <w:t>四</w:t>
      </w:r>
      <w:r>
        <w:rPr>
          <w:rFonts w:hint="eastAsia" w:ascii="宋体" w:hAnsi="宋体" w:eastAsia="宋体" w:cs="宋体"/>
          <w:sz w:val="21"/>
          <w:szCs w:val="21"/>
        </w:rPr>
        <w:t>章 投标文件参考格式》。</w:t>
      </w:r>
    </w:p>
    <w:p>
      <w:pPr>
        <w:pStyle w:val="5"/>
        <w:spacing w:line="360" w:lineRule="auto"/>
        <w:ind w:firstLine="400"/>
        <w:rPr>
          <w:rFonts w:hint="eastAsia" w:ascii="宋体" w:hAnsi="宋体" w:eastAsia="宋体" w:cs="宋体"/>
          <w:sz w:val="21"/>
          <w:szCs w:val="21"/>
        </w:rPr>
      </w:pPr>
      <w:r>
        <w:rPr>
          <w:rFonts w:hint="eastAsia" w:ascii="宋体" w:hAnsi="宋体" w:eastAsia="宋体" w:cs="宋体"/>
          <w:sz w:val="21"/>
          <w:szCs w:val="21"/>
        </w:rPr>
        <w:t>1.2投标人须对竞标文件的对应要求给予唯一的实质性投标，否则将视为不投标。</w:t>
      </w:r>
    </w:p>
    <w:p>
      <w:pPr>
        <w:pStyle w:val="5"/>
        <w:spacing w:line="360" w:lineRule="auto"/>
        <w:ind w:firstLine="400"/>
        <w:rPr>
          <w:rFonts w:hint="eastAsia" w:ascii="宋体" w:hAnsi="宋体" w:eastAsia="宋体" w:cs="宋体"/>
          <w:sz w:val="21"/>
          <w:szCs w:val="21"/>
        </w:rPr>
      </w:pPr>
      <w:r>
        <w:rPr>
          <w:rFonts w:hint="eastAsia" w:ascii="宋体" w:hAnsi="宋体" w:eastAsia="宋体" w:cs="宋体"/>
          <w:sz w:val="21"/>
          <w:szCs w:val="21"/>
        </w:rPr>
        <w:t>1.3竞标文件中，凡标有“★”的地方均为实质性投标条款，投标人若有一项带“★”的条款未投标或不满足，将按无效投标处理。</w:t>
      </w:r>
    </w:p>
    <w:p>
      <w:pPr>
        <w:pStyle w:val="5"/>
        <w:spacing w:line="360" w:lineRule="auto"/>
        <w:ind w:firstLine="400"/>
        <w:rPr>
          <w:rFonts w:hint="eastAsia" w:ascii="宋体" w:hAnsi="宋体" w:eastAsia="宋体" w:cs="宋体"/>
          <w:sz w:val="21"/>
          <w:szCs w:val="21"/>
        </w:rPr>
      </w:pPr>
      <w:r>
        <w:rPr>
          <w:rFonts w:hint="eastAsia" w:ascii="宋体" w:hAnsi="宋体" w:eastAsia="宋体" w:cs="宋体"/>
          <w:sz w:val="21"/>
          <w:szCs w:val="21"/>
        </w:rPr>
        <w:t>1.4 投标人报价不得高于本项目最高限价，否则投标无效。</w:t>
      </w:r>
    </w:p>
    <w:p>
      <w:pPr>
        <w:pStyle w:val="5"/>
        <w:spacing w:line="360" w:lineRule="auto"/>
        <w:ind w:firstLine="400"/>
        <w:rPr>
          <w:rFonts w:hint="eastAsia" w:ascii="宋体" w:hAnsi="宋体" w:eastAsia="宋体" w:cs="宋体"/>
          <w:sz w:val="21"/>
          <w:szCs w:val="21"/>
        </w:rPr>
      </w:pPr>
      <w:r>
        <w:rPr>
          <w:rFonts w:hint="eastAsia" w:ascii="宋体" w:hAnsi="宋体" w:eastAsia="宋体" w:cs="宋体"/>
          <w:sz w:val="21"/>
          <w:szCs w:val="21"/>
        </w:rPr>
        <w:t>1.5 投标人</w:t>
      </w:r>
      <w:r>
        <w:rPr>
          <w:rFonts w:hint="eastAsia" w:ascii="宋体" w:hAnsi="宋体" w:eastAsia="宋体" w:cs="宋体"/>
          <w:bCs/>
          <w:sz w:val="21"/>
          <w:szCs w:val="21"/>
        </w:rPr>
        <w:t>每个包组合计</w:t>
      </w:r>
      <w:r>
        <w:rPr>
          <w:rFonts w:hint="eastAsia" w:ascii="宋体" w:hAnsi="宋体" w:eastAsia="宋体" w:cs="宋体"/>
          <w:sz w:val="21"/>
          <w:szCs w:val="21"/>
        </w:rPr>
        <w:t>报价低于最高限价70%的，须在投标文件中说明报价理由。</w:t>
      </w:r>
    </w:p>
    <w:p>
      <w:pPr>
        <w:pStyle w:val="5"/>
        <w:spacing w:line="360" w:lineRule="auto"/>
        <w:ind w:firstLine="400"/>
        <w:rPr>
          <w:rFonts w:hint="eastAsia" w:ascii="宋体" w:hAnsi="宋体" w:eastAsia="宋体" w:cs="宋体"/>
          <w:sz w:val="21"/>
          <w:szCs w:val="21"/>
        </w:rPr>
      </w:pPr>
      <w:r>
        <w:rPr>
          <w:rFonts w:hint="eastAsia" w:ascii="宋体" w:hAnsi="宋体" w:eastAsia="宋体" w:cs="宋体"/>
          <w:sz w:val="21"/>
          <w:szCs w:val="21"/>
        </w:rPr>
        <w:t>1.6投标人应对投标文件的编制应按要求装订和封装。</w:t>
      </w:r>
    </w:p>
    <w:p>
      <w:pPr>
        <w:pStyle w:val="5"/>
        <w:spacing w:line="360" w:lineRule="auto"/>
        <w:ind w:firstLine="400"/>
        <w:rPr>
          <w:rFonts w:hint="eastAsia" w:ascii="宋体" w:hAnsi="宋体" w:eastAsia="宋体" w:cs="宋体"/>
          <w:sz w:val="21"/>
          <w:szCs w:val="21"/>
        </w:rPr>
      </w:pPr>
      <w:r>
        <w:rPr>
          <w:rFonts w:hint="eastAsia" w:ascii="宋体" w:hAnsi="宋体" w:eastAsia="宋体" w:cs="宋体"/>
          <w:sz w:val="21"/>
          <w:szCs w:val="21"/>
        </w:rPr>
        <w:t>1.7投标人应完整、真实、准确的填写竞标文件中规定的所有内容。</w:t>
      </w:r>
    </w:p>
    <w:p>
      <w:pPr>
        <w:pStyle w:val="5"/>
        <w:spacing w:line="360" w:lineRule="auto"/>
        <w:ind w:firstLine="400"/>
        <w:rPr>
          <w:rFonts w:hint="eastAsia" w:ascii="宋体" w:hAnsi="宋体" w:eastAsia="宋体" w:cs="宋体"/>
          <w:sz w:val="21"/>
          <w:szCs w:val="21"/>
        </w:rPr>
      </w:pPr>
      <w:r>
        <w:rPr>
          <w:rFonts w:hint="eastAsia" w:ascii="宋体" w:hAnsi="宋体" w:eastAsia="宋体" w:cs="宋体"/>
          <w:sz w:val="21"/>
          <w:szCs w:val="21"/>
        </w:rPr>
        <w:t>1.8投标人必须对投标文件所提供的全部资料的真实性承担法律责任，并无条件接受竞标采购单位及政府采购监督管理部门等对其中任何资料进行核实的要求。</w:t>
      </w:r>
    </w:p>
    <w:p>
      <w:pPr>
        <w:pStyle w:val="5"/>
        <w:numPr>
          <w:ilvl w:val="0"/>
          <w:numId w:val="2"/>
        </w:numPr>
        <w:spacing w:line="360" w:lineRule="auto"/>
        <w:ind w:left="0" w:firstLine="400"/>
        <w:rPr>
          <w:rFonts w:hint="eastAsia" w:ascii="宋体" w:hAnsi="宋体" w:eastAsia="宋体" w:cs="宋体"/>
          <w:sz w:val="21"/>
          <w:szCs w:val="21"/>
        </w:rPr>
      </w:pPr>
      <w:r>
        <w:rPr>
          <w:rFonts w:hint="eastAsia" w:ascii="宋体" w:hAnsi="宋体" w:eastAsia="宋体" w:cs="宋体"/>
          <w:sz w:val="21"/>
          <w:szCs w:val="21"/>
        </w:rPr>
        <w:t>投标文件的提交</w:t>
      </w:r>
    </w:p>
    <w:p>
      <w:pPr>
        <w:pStyle w:val="22"/>
        <w:autoSpaceDE w:val="0"/>
        <w:autoSpaceDN w:val="0"/>
        <w:spacing w:line="360" w:lineRule="auto"/>
        <w:rPr>
          <w:rFonts w:hint="eastAsia" w:ascii="宋体" w:hAnsi="宋体" w:eastAsia="宋体" w:cs="宋体"/>
          <w:sz w:val="21"/>
          <w:szCs w:val="21"/>
        </w:rPr>
      </w:pPr>
      <w:r>
        <w:rPr>
          <w:rFonts w:hint="eastAsia" w:ascii="宋体" w:hAnsi="宋体" w:eastAsia="宋体" w:cs="宋体"/>
          <w:sz w:val="21"/>
          <w:szCs w:val="21"/>
        </w:rPr>
        <w:t>2.1 投标文件的数量和签署</w:t>
      </w:r>
    </w:p>
    <w:p>
      <w:pPr>
        <w:pStyle w:val="22"/>
        <w:autoSpaceDE w:val="0"/>
        <w:autoSpaceDN w:val="0"/>
        <w:spacing w:line="360" w:lineRule="auto"/>
        <w:rPr>
          <w:rFonts w:hint="eastAsia" w:ascii="宋体" w:hAnsi="宋体" w:eastAsia="宋体" w:cs="宋体"/>
          <w:kern w:val="0"/>
          <w:sz w:val="21"/>
          <w:szCs w:val="21"/>
        </w:rPr>
      </w:pPr>
      <w:r>
        <w:rPr>
          <w:rFonts w:hint="eastAsia" w:ascii="宋体" w:hAnsi="宋体" w:eastAsia="宋体" w:cs="宋体"/>
          <w:kern w:val="0"/>
          <w:sz w:val="21"/>
          <w:szCs w:val="21"/>
        </w:rPr>
        <w:t>2.1.1 投标人应编制投标文件份数详见《投标须知前附表》，投标文件的副本可采用正本的复印件。每套投标文件须清楚地标明“正本”、“副本”。若副本与正本不符，以正本为准。</w:t>
      </w:r>
    </w:p>
    <w:p>
      <w:pPr>
        <w:pStyle w:val="22"/>
        <w:autoSpaceDE w:val="0"/>
        <w:autoSpaceDN w:val="0"/>
        <w:spacing w:line="360" w:lineRule="auto"/>
        <w:rPr>
          <w:rFonts w:hint="eastAsia" w:ascii="宋体" w:hAnsi="宋体" w:eastAsia="宋体" w:cs="宋体"/>
          <w:kern w:val="0"/>
          <w:sz w:val="21"/>
          <w:szCs w:val="21"/>
        </w:rPr>
      </w:pPr>
      <w:r>
        <w:rPr>
          <w:rFonts w:hint="eastAsia" w:ascii="宋体" w:hAnsi="宋体" w:eastAsia="宋体" w:cs="宋体"/>
          <w:kern w:val="0"/>
          <w:sz w:val="21"/>
          <w:szCs w:val="21"/>
        </w:rPr>
        <w:t>2.1.2 投标文件的正本需打印或用不褪色墨水书写，并由法定代表人或经其正式授权的代表签字。授权代表须出具书面授权证明，其《法定代表人授权书》应附在投标文件中。</w:t>
      </w:r>
    </w:p>
    <w:p>
      <w:pPr>
        <w:pStyle w:val="9"/>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2.1.3 投标文件中的任何重要的插字、涂改和增删，必须由法定代表人或经其正式授权的代表在旁边签章或签字才有效。</w:t>
      </w:r>
    </w:p>
    <w:p>
      <w:pPr>
        <w:pStyle w:val="22"/>
        <w:autoSpaceDE w:val="0"/>
        <w:autoSpaceDN w:val="0"/>
        <w:spacing w:line="360" w:lineRule="auto"/>
        <w:rPr>
          <w:rFonts w:hint="eastAsia" w:ascii="宋体" w:hAnsi="宋体" w:eastAsia="宋体" w:cs="宋体"/>
          <w:kern w:val="0"/>
          <w:sz w:val="21"/>
          <w:szCs w:val="21"/>
        </w:rPr>
      </w:pPr>
      <w:r>
        <w:rPr>
          <w:rFonts w:hint="eastAsia" w:ascii="宋体" w:hAnsi="宋体" w:eastAsia="宋体" w:cs="宋体"/>
          <w:kern w:val="0"/>
          <w:sz w:val="21"/>
          <w:szCs w:val="21"/>
        </w:rPr>
        <w:t>2.2 投标文件的递交</w:t>
      </w:r>
    </w:p>
    <w:p>
      <w:pPr>
        <w:pStyle w:val="22"/>
        <w:autoSpaceDE w:val="0"/>
        <w:autoSpaceDN w:val="0"/>
        <w:spacing w:line="360" w:lineRule="auto"/>
        <w:rPr>
          <w:rFonts w:hint="eastAsia" w:ascii="宋体" w:hAnsi="宋体" w:eastAsia="宋体" w:cs="宋体"/>
          <w:kern w:val="0"/>
          <w:sz w:val="21"/>
          <w:szCs w:val="21"/>
        </w:rPr>
      </w:pPr>
      <w:r>
        <w:rPr>
          <w:rFonts w:hint="eastAsia" w:ascii="宋体" w:hAnsi="宋体" w:eastAsia="宋体" w:cs="宋体"/>
          <w:kern w:val="0"/>
          <w:sz w:val="21"/>
          <w:szCs w:val="21"/>
        </w:rPr>
        <w:t>2.2.1 所有投标文件应于第一部分《投标邀请函》中规定的截止时点前递交到采购单位。</w:t>
      </w:r>
    </w:p>
    <w:p>
      <w:pPr>
        <w:pStyle w:val="22"/>
        <w:autoSpaceDE w:val="0"/>
        <w:autoSpaceDN w:val="0"/>
        <w:spacing w:line="360" w:lineRule="auto"/>
        <w:rPr>
          <w:rFonts w:hint="eastAsia" w:ascii="宋体" w:hAnsi="宋体" w:eastAsia="宋体" w:cs="宋体"/>
          <w:sz w:val="21"/>
          <w:szCs w:val="21"/>
        </w:rPr>
      </w:pPr>
      <w:r>
        <w:rPr>
          <w:rFonts w:hint="eastAsia" w:ascii="宋体" w:hAnsi="宋体" w:eastAsia="宋体" w:cs="宋体"/>
          <w:kern w:val="0"/>
          <w:sz w:val="21"/>
          <w:szCs w:val="21"/>
        </w:rPr>
        <w:t>2.2.2 迟交的投标文件，采购单位将拒收或原封退回在其规定的递交投标文件截止时点之后收到的任何投标文件。</w:t>
      </w:r>
    </w:p>
    <w:p>
      <w:pPr>
        <w:pStyle w:val="5"/>
        <w:numPr>
          <w:ilvl w:val="0"/>
          <w:numId w:val="2"/>
        </w:numPr>
        <w:spacing w:line="360" w:lineRule="auto"/>
        <w:ind w:left="0" w:firstLine="400"/>
        <w:rPr>
          <w:rFonts w:hint="eastAsia" w:ascii="宋体" w:hAnsi="宋体" w:eastAsia="宋体" w:cs="宋体"/>
          <w:sz w:val="21"/>
          <w:szCs w:val="21"/>
        </w:rPr>
      </w:pPr>
      <w:r>
        <w:rPr>
          <w:rFonts w:hint="eastAsia" w:ascii="宋体" w:hAnsi="宋体" w:eastAsia="宋体" w:cs="宋体"/>
          <w:sz w:val="21"/>
          <w:szCs w:val="21"/>
        </w:rPr>
        <w:t>投标有效期</w:t>
      </w:r>
    </w:p>
    <w:p>
      <w:pPr>
        <w:pStyle w:val="5"/>
        <w:tabs>
          <w:tab w:val="left" w:pos="900"/>
        </w:tabs>
        <w:spacing w:line="360" w:lineRule="auto"/>
        <w:ind w:firstLine="400"/>
        <w:rPr>
          <w:rFonts w:hint="eastAsia" w:ascii="宋体" w:hAnsi="宋体" w:eastAsia="宋体" w:cs="宋体"/>
          <w:sz w:val="21"/>
          <w:szCs w:val="21"/>
        </w:rPr>
      </w:pPr>
      <w:r>
        <w:rPr>
          <w:rFonts w:hint="eastAsia" w:ascii="宋体" w:hAnsi="宋体" w:eastAsia="宋体" w:cs="宋体"/>
          <w:sz w:val="21"/>
          <w:szCs w:val="21"/>
        </w:rPr>
        <w:t>投标有效期从提交投标文件的截止之日起算90天。</w:t>
      </w:r>
    </w:p>
    <w:p>
      <w:pPr>
        <w:pStyle w:val="5"/>
        <w:numPr>
          <w:ilvl w:val="0"/>
          <w:numId w:val="2"/>
        </w:numPr>
        <w:spacing w:line="360" w:lineRule="auto"/>
        <w:ind w:left="0" w:firstLine="400"/>
        <w:rPr>
          <w:rFonts w:hint="eastAsia" w:ascii="宋体" w:hAnsi="宋体" w:eastAsia="宋体" w:cs="宋体"/>
          <w:sz w:val="21"/>
          <w:szCs w:val="21"/>
        </w:rPr>
      </w:pPr>
      <w:r>
        <w:rPr>
          <w:rFonts w:hint="eastAsia" w:ascii="宋体" w:hAnsi="宋体" w:eastAsia="宋体" w:cs="宋体"/>
          <w:sz w:val="21"/>
          <w:szCs w:val="21"/>
        </w:rPr>
        <w:t>投标报价</w:t>
      </w:r>
    </w:p>
    <w:p>
      <w:pPr>
        <w:pStyle w:val="9"/>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4.1对于本文件中未列明，而投标人认为必需的费用也需列入总报价。在合同实施时，采购人将不予支付成交供应商没有列入的项目费用，并认为此项目的费用已包括在总报价中。</w:t>
      </w:r>
    </w:p>
    <w:p>
      <w:pPr>
        <w:pStyle w:val="9"/>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4.2中标人负责本项目所需服务履行等全部工作。</w:t>
      </w:r>
    </w:p>
    <w:p>
      <w:pPr>
        <w:pStyle w:val="5"/>
        <w:numPr>
          <w:ilvl w:val="0"/>
          <w:numId w:val="2"/>
        </w:numPr>
        <w:spacing w:line="360" w:lineRule="auto"/>
        <w:ind w:left="0" w:firstLine="400"/>
        <w:rPr>
          <w:rFonts w:hint="eastAsia" w:ascii="宋体" w:hAnsi="宋体" w:eastAsia="宋体" w:cs="宋体"/>
          <w:sz w:val="21"/>
          <w:szCs w:val="21"/>
        </w:rPr>
      </w:pPr>
      <w:r>
        <w:rPr>
          <w:rFonts w:hint="eastAsia" w:ascii="宋体" w:hAnsi="宋体" w:eastAsia="宋体" w:cs="宋体"/>
          <w:sz w:val="21"/>
          <w:szCs w:val="21"/>
        </w:rPr>
        <w:t>投标人资格证明文件</w:t>
      </w:r>
    </w:p>
    <w:p>
      <w:pPr>
        <w:pStyle w:val="9"/>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5.1投标人应按竞标文件的要求，提交证明其有资格参加投标和中标后有履行合同能力的文件，并作为其投标文件的组成部分。</w:t>
      </w:r>
    </w:p>
    <w:p>
      <w:pPr>
        <w:pStyle w:val="9"/>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5.2资格证明文件必须真实有效，复印件必须加盖投标人公章。</w:t>
      </w:r>
    </w:p>
    <w:p>
      <w:pPr>
        <w:widowControl/>
        <w:jc w:val="center"/>
        <w:rPr>
          <w:rFonts w:hint="eastAsia" w:ascii="宋体" w:hAnsi="宋体" w:eastAsia="宋体" w:cs="宋体"/>
          <w:b/>
          <w:bCs/>
          <w:color w:val="000000"/>
          <w:kern w:val="0"/>
          <w:sz w:val="36"/>
          <w:szCs w:val="36"/>
        </w:rPr>
      </w:pPr>
    </w:p>
    <w:p>
      <w:pPr>
        <w:pStyle w:val="3"/>
        <w:jc w:val="center"/>
      </w:pPr>
      <w:bookmarkStart w:id="8" w:name="_Toc102031339"/>
      <w:bookmarkStart w:id="9" w:name="_Toc17204276"/>
      <w:r>
        <w:rPr>
          <w:rFonts w:hint="eastAsia"/>
        </w:rPr>
        <w:t>第二章 采购需求</w:t>
      </w:r>
      <w:bookmarkEnd w:id="8"/>
      <w:bookmarkEnd w:id="9"/>
    </w:p>
    <w:p>
      <w:pPr>
        <w:rPr>
          <w:rFonts w:hint="eastAsia" w:ascii="仿宋_GB2312" w:hAnsi="仿宋_GB2312" w:eastAsia="仿宋_GB2312" w:cs="仿宋_GB2312"/>
          <w:b/>
          <w:bCs/>
          <w:sz w:val="28"/>
          <w:szCs w:val="28"/>
        </w:rPr>
      </w:pPr>
    </w:p>
    <w:p>
      <w:pPr>
        <w:ind w:firstLine="420"/>
        <w:rPr>
          <w:rFonts w:hint="eastAsia" w:ascii="宋体" w:hAnsi="宋体" w:eastAsia="宋体" w:cs="宋体"/>
          <w:sz w:val="21"/>
          <w:szCs w:val="21"/>
        </w:rPr>
      </w:pPr>
      <w:r>
        <w:rPr>
          <w:rFonts w:hint="eastAsia" w:ascii="宋体" w:hAnsi="宋体" w:eastAsia="宋体" w:cs="宋体"/>
          <w:b/>
          <w:bCs/>
          <w:sz w:val="21"/>
          <w:szCs w:val="21"/>
        </w:rPr>
        <w:t>1. 项目概况</w:t>
      </w:r>
    </w:p>
    <w:p>
      <w:pPr>
        <w:ind w:firstLine="420"/>
        <w:rPr>
          <w:rFonts w:hint="eastAsia" w:ascii="宋体" w:hAnsi="宋体" w:eastAsia="宋体" w:cs="宋体"/>
          <w:sz w:val="21"/>
          <w:szCs w:val="21"/>
        </w:rPr>
      </w:pPr>
      <w:r>
        <w:rPr>
          <w:rFonts w:hint="eastAsia" w:ascii="宋体" w:hAnsi="宋体" w:eastAsia="宋体" w:cs="宋体"/>
          <w:sz w:val="21"/>
          <w:szCs w:val="21"/>
        </w:rPr>
        <w:t>广州市花都区第二人民医院位于花都区西北部、中国“皮具之都”——狮岭镇内，前身为狮岭卫生医院，始建于1958年。2005年确定为广东省首批建设的中心镇卫生院，2011年升级为区属医院并更名花都区第二人民医院，2013年12月被评为国家二级甲等医院，2015年被评为广东省普通高等院校教学医院、爱婴医院和国家改善服务创新医院，2019年被国家卫健委定为全国第一批无痛分娩试点医院。</w:t>
      </w:r>
    </w:p>
    <w:p>
      <w:pPr>
        <w:ind w:firstLine="420"/>
        <w:rPr>
          <w:rFonts w:hint="eastAsia" w:ascii="宋体" w:hAnsi="宋体" w:eastAsia="宋体" w:cs="宋体"/>
          <w:sz w:val="21"/>
          <w:szCs w:val="21"/>
        </w:rPr>
      </w:pPr>
      <w:r>
        <w:rPr>
          <w:rFonts w:hint="eastAsia" w:ascii="宋体" w:hAnsi="宋体" w:eastAsia="宋体" w:cs="宋体"/>
          <w:sz w:val="21"/>
          <w:szCs w:val="21"/>
        </w:rPr>
        <w:t>通过不断有针对性的完善服务管理方法和对运维管理体系的摸索，系统建设已经逐步具规模，随着近几年信息系统的不断扩大，根据实际信息系统运行环境对系统维护逐步进行推进，不断做好整合和分类、优化和节约、效率和质量等几个方面的协调和布局，逐步完善医院信息系统运维方式，从过去的纯粹关注建设已逐步往关注运行维护管理推进，着力在信息化维护管理推进保障建设成效上下功夫。其中，运行维护的比重从本年度开始就有意识加以重视，并立足从工作本身加以细化。</w:t>
      </w:r>
    </w:p>
    <w:p>
      <w:pPr>
        <w:ind w:firstLine="420"/>
        <w:rPr>
          <w:rFonts w:hint="eastAsia" w:ascii="宋体" w:hAnsi="宋体" w:eastAsia="宋体" w:cs="宋体"/>
          <w:sz w:val="21"/>
          <w:szCs w:val="21"/>
        </w:rPr>
      </w:pPr>
      <w:r>
        <w:rPr>
          <w:rFonts w:hint="eastAsia" w:ascii="宋体" w:hAnsi="宋体" w:eastAsia="宋体" w:cs="宋体"/>
          <w:b/>
          <w:bCs/>
          <w:sz w:val="21"/>
          <w:szCs w:val="21"/>
        </w:rPr>
        <w:t>2. 项目目标</w:t>
      </w:r>
    </w:p>
    <w:p>
      <w:pPr>
        <w:ind w:firstLine="420"/>
        <w:rPr>
          <w:rFonts w:hint="eastAsia" w:ascii="宋体" w:hAnsi="宋体" w:eastAsia="宋体" w:cs="宋体"/>
          <w:sz w:val="21"/>
          <w:szCs w:val="21"/>
        </w:rPr>
      </w:pPr>
      <w:r>
        <w:rPr>
          <w:rFonts w:hint="eastAsia" w:ascii="宋体" w:hAnsi="宋体" w:eastAsia="宋体" w:cs="宋体"/>
          <w:sz w:val="21"/>
          <w:szCs w:val="21"/>
        </w:rPr>
        <w:t>目前各科室打印机运维服务已到期，为保证花都区第二人民医院各应用系统的运行正常，须对各科室打印机耗材及打印机服务外包。逐步建立和完善花都区第二人民医院软硬件标准化的运维管理体系，提供信息化设备和业务系统的运行维护保障，以提高花都区第二人民医院办公区域内的打印机运行维护效率，切实保障 IT 系统服务的高响应度和 IT 系统运行的高可靠性，确保各科室日常工作中打印机正常运行。</w:t>
      </w:r>
    </w:p>
    <w:p>
      <w:pPr>
        <w:rPr>
          <w:rFonts w:hint="eastAsia" w:ascii="宋体" w:hAnsi="宋体" w:eastAsia="宋体" w:cs="宋体"/>
          <w:sz w:val="21"/>
          <w:szCs w:val="21"/>
        </w:rPr>
      </w:pPr>
    </w:p>
    <w:p>
      <w:pPr>
        <w:ind w:firstLine="420"/>
        <w:rPr>
          <w:rFonts w:hint="eastAsia" w:ascii="宋体" w:hAnsi="宋体" w:eastAsia="宋体" w:cs="宋体"/>
          <w:b/>
          <w:bCs/>
          <w:sz w:val="21"/>
          <w:szCs w:val="21"/>
        </w:rPr>
      </w:pPr>
      <w:r>
        <w:rPr>
          <w:rFonts w:hint="eastAsia" w:ascii="宋体" w:hAnsi="宋体" w:eastAsia="宋体" w:cs="宋体"/>
          <w:b/>
          <w:bCs/>
          <w:sz w:val="21"/>
          <w:szCs w:val="21"/>
        </w:rPr>
        <w:t>3.我院自有资产打印机数量清单</w:t>
      </w:r>
      <w:r>
        <w:rPr>
          <w:rFonts w:hint="eastAsia" w:ascii="宋体" w:hAnsi="宋体" w:eastAsia="宋体" w:cs="宋体"/>
          <w:b/>
          <w:bCs/>
          <w:sz w:val="21"/>
          <w:szCs w:val="21"/>
          <w:lang w:eastAsia="zh-CN"/>
        </w:rPr>
        <w:t>（</w:t>
      </w:r>
      <w:r>
        <w:rPr>
          <w:rFonts w:hint="eastAsia" w:ascii="宋体" w:hAnsi="宋体" w:eastAsia="宋体" w:cs="宋体"/>
          <w:b/>
          <w:bCs/>
          <w:sz w:val="21"/>
          <w:szCs w:val="21"/>
          <w:lang w:val="en-US" w:eastAsia="zh-CN"/>
        </w:rPr>
        <w:t>共348台</w:t>
      </w:r>
      <w:r>
        <w:rPr>
          <w:rFonts w:hint="eastAsia" w:ascii="宋体" w:hAnsi="宋体" w:eastAsia="宋体" w:cs="宋体"/>
          <w:b/>
          <w:bCs/>
          <w:sz w:val="21"/>
          <w:szCs w:val="21"/>
          <w:lang w:eastAsia="zh-CN"/>
        </w:rPr>
        <w:t>），</w:t>
      </w:r>
      <w:r>
        <w:rPr>
          <w:rFonts w:hint="eastAsia" w:ascii="宋体" w:hAnsi="宋体" w:eastAsia="宋体" w:cs="宋体"/>
          <w:b/>
          <w:bCs/>
          <w:sz w:val="21"/>
          <w:szCs w:val="21"/>
          <w:lang w:val="en-US" w:eastAsia="zh-CN"/>
        </w:rPr>
        <w:t>其中：</w:t>
      </w:r>
    </w:p>
    <w:p>
      <w:pPr>
        <w:ind w:left="420" w:firstLine="420"/>
        <w:rPr>
          <w:rFonts w:hint="eastAsia" w:ascii="宋体" w:hAnsi="宋体" w:eastAsia="宋体" w:cs="宋体"/>
          <w:sz w:val="21"/>
          <w:szCs w:val="21"/>
        </w:rPr>
      </w:pPr>
      <w:r>
        <w:rPr>
          <w:rFonts w:hint="eastAsia" w:ascii="宋体" w:hAnsi="宋体" w:eastAsia="宋体" w:cs="宋体"/>
          <w:sz w:val="21"/>
          <w:szCs w:val="21"/>
        </w:rPr>
        <w:t>1）黑白打印机（HP LaserJet系列打印机、OKI打印机）共</w:t>
      </w:r>
      <w:r>
        <w:rPr>
          <w:rFonts w:hint="eastAsia" w:ascii="宋体" w:hAnsi="宋体" w:eastAsia="宋体" w:cs="宋体"/>
          <w:sz w:val="21"/>
          <w:szCs w:val="21"/>
          <w:lang w:val="en-US" w:eastAsia="zh-CN"/>
        </w:rPr>
        <w:t>256</w:t>
      </w:r>
      <w:r>
        <w:rPr>
          <w:rFonts w:hint="eastAsia" w:ascii="宋体" w:hAnsi="宋体" w:eastAsia="宋体" w:cs="宋体"/>
          <w:sz w:val="21"/>
          <w:szCs w:val="21"/>
        </w:rPr>
        <w:t>台；</w:t>
      </w:r>
    </w:p>
    <w:p>
      <w:pPr>
        <w:ind w:left="420" w:firstLine="420"/>
        <w:rPr>
          <w:rFonts w:hint="eastAsia" w:ascii="宋体" w:hAnsi="宋体" w:eastAsia="宋体" w:cs="宋体"/>
          <w:sz w:val="21"/>
          <w:szCs w:val="21"/>
        </w:rPr>
      </w:pPr>
      <w:r>
        <w:rPr>
          <w:rFonts w:hint="eastAsia" w:ascii="宋体" w:hAnsi="宋体" w:eastAsia="宋体" w:cs="宋体"/>
          <w:sz w:val="21"/>
          <w:szCs w:val="21"/>
        </w:rPr>
        <w:t>2）彩色打印机（HP、兄弟、Canon）共</w:t>
      </w:r>
      <w:r>
        <w:rPr>
          <w:rFonts w:hint="eastAsia" w:ascii="宋体" w:hAnsi="宋体" w:eastAsia="宋体" w:cs="宋体"/>
          <w:sz w:val="21"/>
          <w:szCs w:val="21"/>
          <w:lang w:val="en-US" w:eastAsia="zh-CN"/>
        </w:rPr>
        <w:t>20</w:t>
      </w:r>
      <w:r>
        <w:rPr>
          <w:rFonts w:hint="eastAsia" w:ascii="宋体" w:hAnsi="宋体" w:eastAsia="宋体" w:cs="宋体"/>
          <w:sz w:val="21"/>
          <w:szCs w:val="21"/>
        </w:rPr>
        <w:t>台；</w:t>
      </w:r>
    </w:p>
    <w:p>
      <w:pPr>
        <w:ind w:left="420" w:firstLine="420"/>
        <w:rPr>
          <w:rFonts w:hint="eastAsia" w:ascii="宋体" w:hAnsi="宋体" w:eastAsia="宋体" w:cs="宋体"/>
          <w:sz w:val="21"/>
          <w:szCs w:val="21"/>
        </w:rPr>
      </w:pPr>
      <w:r>
        <w:rPr>
          <w:rFonts w:hint="eastAsia" w:ascii="宋体" w:hAnsi="宋体" w:eastAsia="宋体" w:cs="宋体"/>
          <w:sz w:val="21"/>
          <w:szCs w:val="21"/>
        </w:rPr>
        <w:t>3）针式打印机（LQ300,LQ680,LQ630）共</w:t>
      </w:r>
      <w:r>
        <w:rPr>
          <w:rFonts w:hint="eastAsia" w:ascii="宋体" w:hAnsi="宋体" w:eastAsia="宋体" w:cs="宋体"/>
          <w:sz w:val="21"/>
          <w:szCs w:val="21"/>
          <w:lang w:val="en-US" w:eastAsia="zh-CN"/>
        </w:rPr>
        <w:t>27</w:t>
      </w:r>
      <w:r>
        <w:rPr>
          <w:rFonts w:hint="eastAsia" w:ascii="宋体" w:hAnsi="宋体" w:eastAsia="宋体" w:cs="宋体"/>
          <w:sz w:val="21"/>
          <w:szCs w:val="21"/>
        </w:rPr>
        <w:t>台；</w:t>
      </w:r>
    </w:p>
    <w:p>
      <w:pPr>
        <w:ind w:left="420" w:firstLine="420"/>
        <w:rPr>
          <w:rFonts w:hint="eastAsia" w:ascii="宋体" w:hAnsi="宋体" w:eastAsia="宋体" w:cs="宋体"/>
          <w:sz w:val="21"/>
          <w:szCs w:val="21"/>
        </w:rPr>
      </w:pPr>
      <w:r>
        <w:rPr>
          <w:rFonts w:hint="eastAsia" w:ascii="宋体" w:hAnsi="宋体" w:eastAsia="宋体" w:cs="宋体"/>
          <w:sz w:val="21"/>
          <w:szCs w:val="21"/>
        </w:rPr>
        <w:t>4）条码打印机（TSC、得实）共</w:t>
      </w:r>
      <w:r>
        <w:rPr>
          <w:rFonts w:hint="eastAsia" w:ascii="宋体" w:hAnsi="宋体" w:eastAsia="宋体" w:cs="宋体"/>
          <w:sz w:val="21"/>
          <w:szCs w:val="21"/>
          <w:lang w:val="en-US" w:eastAsia="zh-CN"/>
        </w:rPr>
        <w:t>33</w:t>
      </w:r>
      <w:r>
        <w:rPr>
          <w:rFonts w:hint="eastAsia" w:ascii="宋体" w:hAnsi="宋体" w:eastAsia="宋体" w:cs="宋体"/>
          <w:sz w:val="21"/>
          <w:szCs w:val="21"/>
        </w:rPr>
        <w:t>台；</w:t>
      </w:r>
    </w:p>
    <w:p>
      <w:pPr>
        <w:ind w:left="420" w:firstLine="420"/>
        <w:rPr>
          <w:rFonts w:hint="eastAsia" w:ascii="宋体" w:hAnsi="宋体" w:eastAsia="宋体" w:cs="宋体"/>
          <w:sz w:val="21"/>
          <w:szCs w:val="21"/>
        </w:rPr>
      </w:pPr>
      <w:r>
        <w:rPr>
          <w:rFonts w:hint="eastAsia" w:ascii="宋体" w:hAnsi="宋体" w:eastAsia="宋体" w:cs="宋体"/>
          <w:sz w:val="21"/>
          <w:szCs w:val="21"/>
        </w:rPr>
        <w:t>5）</w:t>
      </w:r>
      <w:r>
        <w:rPr>
          <w:rFonts w:hint="eastAsia" w:ascii="宋体" w:hAnsi="宋体" w:eastAsia="宋体" w:cs="宋体"/>
          <w:sz w:val="21"/>
          <w:szCs w:val="21"/>
          <w:lang w:val="en-US" w:eastAsia="zh-CN"/>
        </w:rPr>
        <w:t>一体打印机</w:t>
      </w:r>
      <w:r>
        <w:rPr>
          <w:rFonts w:hint="eastAsia" w:ascii="宋体" w:hAnsi="宋体" w:eastAsia="宋体" w:cs="宋体"/>
          <w:sz w:val="21"/>
          <w:szCs w:val="21"/>
        </w:rPr>
        <w:t>共</w:t>
      </w:r>
      <w:r>
        <w:rPr>
          <w:rFonts w:hint="eastAsia" w:ascii="宋体" w:hAnsi="宋体" w:eastAsia="宋体" w:cs="宋体"/>
          <w:sz w:val="21"/>
          <w:szCs w:val="21"/>
          <w:lang w:val="en-US" w:eastAsia="zh-CN"/>
        </w:rPr>
        <w:t>12</w:t>
      </w:r>
      <w:r>
        <w:rPr>
          <w:rFonts w:hint="eastAsia" w:ascii="宋体" w:hAnsi="宋体" w:eastAsia="宋体" w:cs="宋体"/>
          <w:sz w:val="21"/>
          <w:szCs w:val="21"/>
        </w:rPr>
        <w:t>台。</w:t>
      </w:r>
    </w:p>
    <w:p>
      <w:pPr>
        <w:ind w:firstLine="420"/>
        <w:rPr>
          <w:rFonts w:hint="eastAsia" w:ascii="宋体" w:hAnsi="宋体" w:eastAsia="宋体" w:cs="宋体"/>
          <w:color w:val="FF0000"/>
          <w:sz w:val="21"/>
          <w:szCs w:val="21"/>
        </w:rPr>
      </w:pPr>
      <w:r>
        <w:rPr>
          <w:rFonts w:hint="eastAsia" w:ascii="宋体" w:hAnsi="宋体" w:eastAsia="宋体" w:cs="宋体"/>
          <w:b/>
          <w:bCs/>
          <w:color w:val="FF0000"/>
          <w:sz w:val="21"/>
          <w:szCs w:val="21"/>
          <w:lang w:val="en-US" w:eastAsia="zh-CN"/>
        </w:rPr>
        <w:t>4</w:t>
      </w:r>
      <w:r>
        <w:rPr>
          <w:rFonts w:hint="eastAsia" w:ascii="宋体" w:hAnsi="宋体" w:eastAsia="宋体" w:cs="宋体"/>
          <w:b/>
          <w:bCs/>
          <w:color w:val="FF0000"/>
          <w:sz w:val="21"/>
          <w:szCs w:val="21"/>
        </w:rPr>
        <w:t>.项目最高限价</w:t>
      </w:r>
      <w:r>
        <w:rPr>
          <w:rFonts w:hint="eastAsia" w:ascii="宋体" w:hAnsi="宋体" w:eastAsia="宋体" w:cs="宋体"/>
          <w:color w:val="FF0000"/>
          <w:sz w:val="21"/>
          <w:szCs w:val="21"/>
        </w:rPr>
        <w:t>：2</w:t>
      </w:r>
      <w:r>
        <w:rPr>
          <w:rFonts w:hint="eastAsia" w:ascii="宋体" w:hAnsi="宋体" w:eastAsia="宋体" w:cs="宋体"/>
          <w:color w:val="FF0000"/>
          <w:sz w:val="21"/>
          <w:szCs w:val="21"/>
          <w:lang w:val="en-US" w:eastAsia="zh-CN"/>
        </w:rPr>
        <w:t>00</w:t>
      </w:r>
      <w:r>
        <w:rPr>
          <w:rFonts w:hint="eastAsia" w:ascii="宋体" w:hAnsi="宋体" w:eastAsia="宋体" w:cs="宋体"/>
          <w:color w:val="FF0000"/>
          <w:sz w:val="21"/>
          <w:szCs w:val="21"/>
        </w:rPr>
        <w:t>000元。</w:t>
      </w:r>
    </w:p>
    <w:p>
      <w:pPr>
        <w:numPr>
          <w:ilvl w:val="0"/>
          <w:numId w:val="0"/>
        </w:numPr>
        <w:ind w:firstLine="420" w:firstLineChars="0"/>
        <w:rPr>
          <w:rFonts w:hint="eastAsia" w:ascii="宋体" w:hAnsi="宋体" w:eastAsia="宋体" w:cs="宋体"/>
          <w:b/>
          <w:bCs/>
          <w:sz w:val="21"/>
          <w:szCs w:val="21"/>
        </w:rPr>
      </w:pPr>
      <w:r>
        <w:rPr>
          <w:rStyle w:val="14"/>
          <w:rFonts w:hint="eastAsia" w:ascii="宋体" w:hAnsi="宋体" w:eastAsia="宋体" w:cs="宋体"/>
          <w:sz w:val="21"/>
          <w:szCs w:val="21"/>
          <w:lang w:val="en-US" w:eastAsia="zh-CN"/>
        </w:rPr>
        <w:t>5.</w:t>
      </w:r>
      <w:r>
        <w:rPr>
          <w:rStyle w:val="14"/>
          <w:rFonts w:hint="eastAsia" w:ascii="宋体" w:hAnsi="宋体" w:eastAsia="宋体" w:cs="宋体"/>
          <w:sz w:val="21"/>
          <w:szCs w:val="21"/>
        </w:rPr>
        <w:t>★</w:t>
      </w:r>
      <w:r>
        <w:rPr>
          <w:rFonts w:hint="eastAsia" w:ascii="宋体" w:hAnsi="宋体" w:eastAsia="宋体" w:cs="宋体"/>
          <w:b/>
          <w:bCs/>
          <w:sz w:val="21"/>
          <w:szCs w:val="21"/>
        </w:rPr>
        <w:t>服务范围</w:t>
      </w:r>
    </w:p>
    <w:p>
      <w:pPr>
        <w:numPr>
          <w:ilvl w:val="0"/>
          <w:numId w:val="0"/>
        </w:numPr>
        <w:ind w:firstLine="420" w:firstLineChars="0"/>
        <w:rPr>
          <w:rFonts w:hint="eastAsia" w:ascii="宋体" w:hAnsi="宋体" w:eastAsia="宋体" w:cs="宋体"/>
          <w:sz w:val="21"/>
          <w:szCs w:val="21"/>
          <w:lang w:eastAsia="zh-CN"/>
        </w:rPr>
      </w:pPr>
      <w:r>
        <w:rPr>
          <w:rFonts w:hint="eastAsia" w:ascii="宋体" w:hAnsi="宋体" w:eastAsia="宋体" w:cs="宋体"/>
          <w:sz w:val="21"/>
          <w:szCs w:val="21"/>
        </w:rPr>
        <w:t>对全院</w:t>
      </w:r>
      <w:r>
        <w:rPr>
          <w:rFonts w:hint="eastAsia" w:ascii="宋体" w:hAnsi="宋体" w:eastAsia="宋体" w:cs="宋体"/>
          <w:color w:val="000000"/>
          <w:sz w:val="21"/>
          <w:szCs w:val="21"/>
          <w:shd w:val="clear" w:color="auto" w:fill="FFFFFF"/>
        </w:rPr>
        <w:t>打印机进行维护，</w:t>
      </w:r>
      <w:r>
        <w:rPr>
          <w:rFonts w:hint="eastAsia" w:ascii="宋体" w:hAnsi="宋体" w:eastAsia="宋体" w:cs="宋体"/>
          <w:color w:val="FF0000"/>
          <w:sz w:val="21"/>
          <w:szCs w:val="21"/>
          <w:shd w:val="clear" w:color="auto" w:fill="FFFFFF"/>
        </w:rPr>
        <w:t>并根据院方实际需求</w:t>
      </w:r>
      <w:r>
        <w:rPr>
          <w:rFonts w:hint="eastAsia" w:ascii="宋体" w:hAnsi="宋体" w:eastAsia="宋体" w:cs="宋体"/>
          <w:color w:val="FF0000"/>
          <w:sz w:val="21"/>
          <w:szCs w:val="21"/>
        </w:rPr>
        <w:t>提供</w:t>
      </w:r>
      <w:r>
        <w:rPr>
          <w:rFonts w:hint="eastAsia" w:ascii="宋体" w:hAnsi="宋体" w:eastAsia="宋体" w:cs="宋体"/>
          <w:color w:val="FF0000"/>
          <w:sz w:val="21"/>
          <w:szCs w:val="21"/>
          <w:lang w:val="en-US" w:eastAsia="zh-CN"/>
        </w:rPr>
        <w:t>60</w:t>
      </w:r>
      <w:r>
        <w:rPr>
          <w:rFonts w:hint="eastAsia" w:ascii="宋体" w:hAnsi="宋体" w:eastAsia="宋体" w:cs="宋体"/>
          <w:color w:val="FF0000"/>
          <w:sz w:val="21"/>
          <w:szCs w:val="21"/>
        </w:rPr>
        <w:t>台各式打印机</w:t>
      </w:r>
      <w:r>
        <w:rPr>
          <w:rFonts w:hint="eastAsia" w:ascii="宋体" w:hAnsi="宋体" w:eastAsia="宋体" w:cs="宋体"/>
          <w:color w:val="FF0000"/>
          <w:sz w:val="21"/>
          <w:szCs w:val="21"/>
          <w:lang w:eastAsia="zh-CN"/>
        </w:rPr>
        <w:t>（</w:t>
      </w:r>
      <w:r>
        <w:rPr>
          <w:rFonts w:hint="eastAsia" w:ascii="宋体" w:hAnsi="宋体" w:eastAsia="宋体" w:cs="宋体"/>
          <w:color w:val="FF0000"/>
          <w:sz w:val="21"/>
          <w:szCs w:val="21"/>
          <w:lang w:val="en-US" w:eastAsia="zh-CN"/>
        </w:rPr>
        <w:t>黑白、彩色、针式、条码、复印类型打印机</w:t>
      </w:r>
      <w:r>
        <w:rPr>
          <w:rFonts w:hint="eastAsia" w:ascii="宋体" w:hAnsi="宋体" w:eastAsia="宋体" w:cs="宋体"/>
          <w:color w:val="FF0000"/>
          <w:sz w:val="21"/>
          <w:szCs w:val="21"/>
          <w:lang w:eastAsia="zh-CN"/>
        </w:rPr>
        <w:t>）：</w:t>
      </w:r>
    </w:p>
    <w:p>
      <w:pPr>
        <w:numPr>
          <w:ilvl w:val="0"/>
          <w:numId w:val="3"/>
        </w:numPr>
        <w:ind w:firstLine="420" w:firstLineChars="0"/>
        <w:rPr>
          <w:rFonts w:hint="eastAsia" w:ascii="宋体" w:hAnsi="宋体" w:eastAsia="宋体" w:cs="宋体"/>
          <w:color w:val="000000"/>
          <w:sz w:val="21"/>
          <w:szCs w:val="21"/>
          <w:shd w:val="clear" w:color="auto" w:fill="FFFFFF"/>
        </w:rPr>
      </w:pPr>
      <w:r>
        <w:rPr>
          <w:rFonts w:hint="eastAsia" w:ascii="宋体" w:hAnsi="宋体" w:eastAsia="宋体" w:cs="宋体"/>
          <w:sz w:val="21"/>
          <w:szCs w:val="21"/>
          <w:lang w:val="en-US" w:eastAsia="zh-CN"/>
        </w:rPr>
        <w:t>提供</w:t>
      </w:r>
      <w:r>
        <w:rPr>
          <w:rFonts w:hint="eastAsia" w:ascii="宋体" w:hAnsi="宋体" w:eastAsia="宋体" w:cs="宋体"/>
          <w:sz w:val="21"/>
          <w:szCs w:val="21"/>
        </w:rPr>
        <w:t>相关各型打印机的所有</w:t>
      </w:r>
      <w:r>
        <w:rPr>
          <w:rFonts w:hint="eastAsia" w:ascii="宋体" w:hAnsi="宋体" w:eastAsia="宋体" w:cs="宋体"/>
          <w:color w:val="000000"/>
          <w:sz w:val="21"/>
          <w:szCs w:val="21"/>
          <w:shd w:val="clear" w:color="auto" w:fill="FFFFFF"/>
        </w:rPr>
        <w:t>硒鼓、粉盒、墨盒、内部消耗配件等，医院如新增采购打印机其耗材（硒鼓、粉盒、墨盒、内部消耗配件）在提供范围内</w:t>
      </w:r>
      <w:r>
        <w:rPr>
          <w:rFonts w:hint="eastAsia" w:ascii="宋体" w:hAnsi="宋体" w:eastAsia="宋体" w:cs="宋体"/>
          <w:color w:val="000000"/>
          <w:sz w:val="21"/>
          <w:szCs w:val="21"/>
          <w:shd w:val="clear" w:color="auto" w:fill="FFFFFF"/>
          <w:lang w:eastAsia="zh-CN"/>
        </w:rPr>
        <w:t>。</w:t>
      </w:r>
      <w:r>
        <w:rPr>
          <w:rFonts w:hint="eastAsia" w:ascii="宋体" w:hAnsi="宋体" w:eastAsia="宋体" w:cs="宋体"/>
          <w:color w:val="000000"/>
          <w:sz w:val="21"/>
          <w:szCs w:val="21"/>
          <w:shd w:val="clear" w:color="auto" w:fill="FFFFFF"/>
          <w:lang w:val="en-US" w:eastAsia="zh-CN"/>
        </w:rPr>
        <w:t>所有相关费用包含在本次项目费用中</w:t>
      </w:r>
      <w:r>
        <w:rPr>
          <w:rFonts w:hint="eastAsia" w:ascii="宋体" w:hAnsi="宋体" w:eastAsia="宋体" w:cs="宋体"/>
          <w:color w:val="000000"/>
          <w:sz w:val="21"/>
          <w:szCs w:val="21"/>
          <w:shd w:val="clear" w:color="auto" w:fill="FFFFFF"/>
          <w:lang w:eastAsia="zh-CN"/>
        </w:rPr>
        <w:t>；</w:t>
      </w:r>
    </w:p>
    <w:p>
      <w:pPr>
        <w:numPr>
          <w:ilvl w:val="0"/>
          <w:numId w:val="3"/>
        </w:numPr>
        <w:ind w:firstLine="420" w:firstLineChars="0"/>
        <w:rPr>
          <w:rFonts w:hint="eastAsia" w:ascii="宋体" w:hAnsi="宋体" w:eastAsia="宋体" w:cs="宋体"/>
          <w:color w:val="000000"/>
          <w:sz w:val="21"/>
          <w:szCs w:val="21"/>
          <w:shd w:val="clear" w:color="auto" w:fill="FFFFFF"/>
        </w:rPr>
      </w:pPr>
      <w:r>
        <w:rPr>
          <w:rFonts w:hint="eastAsia" w:ascii="宋体" w:hAnsi="宋体" w:eastAsia="宋体" w:cs="宋体"/>
          <w:color w:val="000000"/>
          <w:sz w:val="21"/>
          <w:szCs w:val="21"/>
          <w:shd w:val="clear" w:color="auto" w:fill="FFFFFF"/>
        </w:rPr>
        <w:t>对全院打印机设备进行软硬件维保；定期对这些设备进行健康监测、在这些设备出现故障影响业务正常运行的情况下提供应急技术支持以及备件保障</w:t>
      </w:r>
      <w:r>
        <w:rPr>
          <w:rFonts w:hint="eastAsia" w:ascii="宋体" w:hAnsi="宋体" w:eastAsia="宋体" w:cs="宋体"/>
          <w:color w:val="000000"/>
          <w:sz w:val="21"/>
          <w:szCs w:val="21"/>
          <w:shd w:val="clear" w:color="auto" w:fill="FFFFFF"/>
          <w:lang w:eastAsia="zh-CN"/>
        </w:rPr>
        <w:t>；</w:t>
      </w:r>
    </w:p>
    <w:p>
      <w:pPr>
        <w:numPr>
          <w:ilvl w:val="0"/>
          <w:numId w:val="3"/>
        </w:numPr>
        <w:ind w:firstLine="420" w:firstLineChars="0"/>
        <w:rPr>
          <w:rFonts w:hint="eastAsia" w:ascii="宋体" w:hAnsi="宋体" w:eastAsia="宋体" w:cs="宋体"/>
          <w:color w:val="000000"/>
          <w:sz w:val="21"/>
          <w:szCs w:val="21"/>
          <w:shd w:val="clear" w:color="auto" w:fill="FFFFFF"/>
        </w:rPr>
      </w:pPr>
      <w:r>
        <w:rPr>
          <w:rFonts w:hint="eastAsia" w:ascii="宋体" w:hAnsi="宋体" w:eastAsia="宋体" w:cs="宋体"/>
          <w:color w:val="000000"/>
          <w:sz w:val="21"/>
          <w:szCs w:val="21"/>
          <w:shd w:val="clear" w:color="auto" w:fill="FFFFFF"/>
        </w:rPr>
        <w:t>对医院全部打印机设备进行日常的维护管理和必要的零部件更换。</w:t>
      </w:r>
    </w:p>
    <w:p>
      <w:pPr>
        <w:ind w:firstLine="420"/>
        <w:rPr>
          <w:rFonts w:hint="eastAsia" w:ascii="宋体" w:hAnsi="宋体" w:eastAsia="宋体" w:cs="宋体"/>
          <w:color w:val="000000"/>
          <w:sz w:val="21"/>
          <w:szCs w:val="21"/>
          <w:shd w:val="clear" w:color="auto" w:fill="FFFFFF"/>
        </w:rPr>
      </w:pPr>
      <w:r>
        <w:rPr>
          <w:rFonts w:hint="eastAsia" w:ascii="宋体" w:hAnsi="宋体" w:eastAsia="宋体" w:cs="宋体"/>
          <w:b/>
          <w:bCs/>
          <w:color w:val="000000"/>
          <w:sz w:val="21"/>
          <w:szCs w:val="21"/>
          <w:shd w:val="clear" w:color="auto" w:fill="FFFFFF"/>
          <w:lang w:val="en-US" w:eastAsia="zh-CN"/>
        </w:rPr>
        <w:t>6</w:t>
      </w:r>
      <w:r>
        <w:rPr>
          <w:rFonts w:hint="eastAsia" w:ascii="宋体" w:hAnsi="宋体" w:eastAsia="宋体" w:cs="宋体"/>
          <w:b/>
          <w:bCs/>
          <w:color w:val="000000"/>
          <w:sz w:val="21"/>
          <w:szCs w:val="21"/>
          <w:shd w:val="clear" w:color="auto" w:fill="FFFFFF"/>
        </w:rPr>
        <w:t>.项目服务时间</w:t>
      </w:r>
      <w:r>
        <w:rPr>
          <w:rFonts w:hint="eastAsia" w:ascii="宋体" w:hAnsi="宋体" w:eastAsia="宋体" w:cs="宋体"/>
          <w:color w:val="000000"/>
          <w:sz w:val="21"/>
          <w:szCs w:val="21"/>
          <w:shd w:val="clear" w:color="auto" w:fill="FFFFFF"/>
        </w:rPr>
        <w:t>：自合同签订日起 1 年。</w:t>
      </w:r>
    </w:p>
    <w:p>
      <w:pPr>
        <w:ind w:left="420" w:leftChars="200"/>
        <w:rPr>
          <w:rFonts w:hint="eastAsia" w:ascii="宋体" w:hAnsi="宋体" w:eastAsia="宋体" w:cs="宋体"/>
          <w:b/>
          <w:bCs/>
          <w:sz w:val="21"/>
          <w:szCs w:val="21"/>
        </w:rPr>
      </w:pPr>
      <w:r>
        <w:rPr>
          <w:rFonts w:hint="eastAsia" w:ascii="宋体" w:hAnsi="宋体" w:eastAsia="宋体" w:cs="宋体"/>
          <w:b/>
          <w:bCs/>
          <w:sz w:val="21"/>
          <w:szCs w:val="21"/>
          <w:lang w:val="en-US" w:eastAsia="zh-CN"/>
        </w:rPr>
        <w:t>7</w:t>
      </w:r>
      <w:r>
        <w:rPr>
          <w:rFonts w:hint="eastAsia" w:ascii="宋体" w:hAnsi="宋体" w:eastAsia="宋体" w:cs="宋体"/>
          <w:b/>
          <w:bCs/>
          <w:sz w:val="21"/>
          <w:szCs w:val="21"/>
        </w:rPr>
        <w:t>.</w:t>
      </w:r>
      <w:r>
        <w:rPr>
          <w:rStyle w:val="14"/>
          <w:rFonts w:hint="eastAsia" w:ascii="宋体" w:hAnsi="宋体" w:eastAsia="宋体" w:cs="宋体"/>
          <w:sz w:val="21"/>
          <w:szCs w:val="21"/>
        </w:rPr>
        <w:t>★</w:t>
      </w:r>
      <w:r>
        <w:rPr>
          <w:rFonts w:hint="eastAsia" w:ascii="宋体" w:hAnsi="宋体" w:eastAsia="宋体" w:cs="宋体"/>
          <w:b/>
          <w:bCs/>
          <w:sz w:val="21"/>
          <w:szCs w:val="21"/>
        </w:rPr>
        <w:t>运维具体要求</w:t>
      </w:r>
    </w:p>
    <w:p>
      <w:pPr>
        <w:ind w:firstLine="420"/>
        <w:rPr>
          <w:rFonts w:hint="eastAsia" w:ascii="宋体" w:hAnsi="宋体" w:eastAsia="宋体" w:cs="宋体"/>
          <w:sz w:val="21"/>
          <w:szCs w:val="21"/>
        </w:rPr>
      </w:pPr>
      <w:r>
        <w:rPr>
          <w:rFonts w:hint="eastAsia" w:ascii="宋体" w:hAnsi="宋体" w:eastAsia="宋体" w:cs="宋体"/>
          <w:sz w:val="21"/>
          <w:szCs w:val="21"/>
        </w:rPr>
        <w:t>1）供应商派技术人员</w:t>
      </w:r>
      <w:r>
        <w:rPr>
          <w:rFonts w:hint="eastAsia" w:ascii="宋体" w:hAnsi="宋体" w:eastAsia="宋体" w:cs="宋体"/>
          <w:sz w:val="21"/>
          <w:szCs w:val="21"/>
          <w:highlight w:val="yellow"/>
          <w:lang w:val="en-US" w:eastAsia="zh-CN"/>
        </w:rPr>
        <w:t>每月1号和每星期周一</w:t>
      </w:r>
      <w:r>
        <w:rPr>
          <w:rFonts w:hint="eastAsia" w:ascii="宋体" w:hAnsi="宋体" w:eastAsia="宋体" w:cs="宋体"/>
          <w:sz w:val="21"/>
          <w:szCs w:val="21"/>
          <w:highlight w:val="yellow"/>
        </w:rPr>
        <w:t>固定工作日</w:t>
      </w:r>
      <w:r>
        <w:rPr>
          <w:rFonts w:hint="eastAsia" w:ascii="宋体" w:hAnsi="宋体" w:eastAsia="宋体" w:cs="宋体"/>
          <w:sz w:val="21"/>
          <w:szCs w:val="21"/>
        </w:rPr>
        <w:t>驻场医院</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法定节假日除外</w:t>
      </w:r>
      <w:r>
        <w:rPr>
          <w:rFonts w:hint="eastAsia" w:ascii="宋体" w:hAnsi="宋体" w:eastAsia="宋体" w:cs="宋体"/>
          <w:sz w:val="21"/>
          <w:szCs w:val="21"/>
          <w:lang w:eastAsia="zh-CN"/>
        </w:rPr>
        <w:t>）</w:t>
      </w:r>
      <w:r>
        <w:rPr>
          <w:rFonts w:hint="eastAsia" w:ascii="宋体" w:hAnsi="宋体" w:eastAsia="宋体" w:cs="宋体"/>
          <w:sz w:val="21"/>
          <w:szCs w:val="21"/>
        </w:rPr>
        <w:t>，</w:t>
      </w:r>
      <w:r>
        <w:rPr>
          <w:rFonts w:hint="eastAsia" w:ascii="宋体" w:hAnsi="宋体" w:eastAsia="宋体" w:cs="宋体"/>
          <w:sz w:val="21"/>
          <w:szCs w:val="21"/>
          <w:lang w:val="en-US" w:eastAsia="zh-CN"/>
        </w:rPr>
        <w:t>对待维修打印机进行现场维修或送修，以及有计划的耗材补充。驻场日上午8点-下午5点</w:t>
      </w:r>
      <w:r>
        <w:rPr>
          <w:rFonts w:hint="eastAsia" w:ascii="宋体" w:hAnsi="宋体" w:eastAsia="宋体" w:cs="宋体"/>
          <w:sz w:val="21"/>
          <w:szCs w:val="21"/>
        </w:rPr>
        <w:t>,并在信息科签到；</w:t>
      </w:r>
    </w:p>
    <w:p>
      <w:pPr>
        <w:ind w:firstLine="420"/>
        <w:rPr>
          <w:rFonts w:hint="eastAsia" w:ascii="宋体" w:hAnsi="宋体" w:eastAsia="宋体" w:cs="宋体"/>
          <w:sz w:val="21"/>
          <w:szCs w:val="21"/>
        </w:rPr>
      </w:pPr>
      <w:r>
        <w:rPr>
          <w:rFonts w:hint="eastAsia" w:ascii="宋体" w:hAnsi="宋体" w:eastAsia="宋体" w:cs="宋体"/>
          <w:sz w:val="21"/>
          <w:szCs w:val="21"/>
        </w:rPr>
        <w:t>2）驻场人员负责全院日常打印机巡检、保养和维修，并有相应的月度巡检汇总报告和日常维修记录，相关科室签名确认；</w:t>
      </w:r>
    </w:p>
    <w:p>
      <w:pPr>
        <w:widowControl/>
        <w:tabs>
          <w:tab w:val="left" w:pos="900"/>
        </w:tabs>
        <w:spacing w:line="360" w:lineRule="auto"/>
        <w:ind w:firstLine="315" w:firstLineChars="150"/>
        <w:rPr>
          <w:rFonts w:hint="eastAsia" w:ascii="宋体" w:hAnsi="宋体" w:eastAsia="宋体" w:cs="宋体"/>
          <w:bCs/>
          <w:sz w:val="21"/>
          <w:szCs w:val="21"/>
        </w:rPr>
      </w:pPr>
      <w:r>
        <w:rPr>
          <w:rFonts w:hint="eastAsia" w:ascii="宋体" w:hAnsi="宋体" w:eastAsia="宋体" w:cs="宋体"/>
          <w:sz w:val="21"/>
          <w:szCs w:val="21"/>
        </w:rPr>
        <w:t>3）</w:t>
      </w:r>
      <w:r>
        <w:rPr>
          <w:rFonts w:hint="eastAsia" w:ascii="宋体" w:hAnsi="宋体" w:eastAsia="宋体" w:cs="宋体"/>
          <w:sz w:val="21"/>
          <w:szCs w:val="21"/>
          <w:lang w:val="en-US" w:eastAsia="zh-CN"/>
        </w:rPr>
        <w:t>项目服务期间但非驻场期间，对甲方需求响应时间为30分钟以内；</w:t>
      </w:r>
      <w:r>
        <w:rPr>
          <w:rFonts w:hint="eastAsia" w:ascii="宋体" w:hAnsi="宋体" w:eastAsia="宋体" w:cs="宋体"/>
          <w:sz w:val="21"/>
          <w:szCs w:val="21"/>
        </w:rPr>
        <w:t>驻场期间，故障响应速度为10分钟，现场响应时间30分钟，1小时内恢复正常，特殊情况不得超过2小时，</w:t>
      </w:r>
      <w:r>
        <w:rPr>
          <w:rFonts w:hint="eastAsia" w:ascii="宋体" w:hAnsi="宋体" w:eastAsia="宋体" w:cs="宋体"/>
          <w:bCs/>
          <w:sz w:val="21"/>
          <w:szCs w:val="21"/>
        </w:rPr>
        <w:t>如有不具备现场维修条件:故障现场</w:t>
      </w:r>
      <w:r>
        <w:rPr>
          <w:rFonts w:hint="eastAsia" w:ascii="宋体" w:hAnsi="宋体" w:eastAsia="宋体" w:cs="宋体"/>
          <w:bCs/>
          <w:sz w:val="21"/>
          <w:szCs w:val="21"/>
          <w:lang w:val="en-US" w:eastAsia="zh-CN"/>
        </w:rPr>
        <w:t>1</w:t>
      </w:r>
      <w:r>
        <w:rPr>
          <w:rFonts w:hint="eastAsia" w:ascii="宋体" w:hAnsi="宋体" w:eastAsia="宋体" w:cs="宋体"/>
          <w:bCs/>
          <w:sz w:val="21"/>
          <w:szCs w:val="21"/>
        </w:rPr>
        <w:t>小时内无法解决，</w:t>
      </w:r>
      <w:r>
        <w:rPr>
          <w:rFonts w:hint="eastAsia" w:ascii="宋体" w:hAnsi="宋体" w:eastAsia="宋体" w:cs="宋体"/>
          <w:bCs/>
          <w:sz w:val="21"/>
          <w:szCs w:val="21"/>
          <w:lang w:val="en-US" w:eastAsia="zh-CN"/>
        </w:rPr>
        <w:t>登记相关</w:t>
      </w:r>
      <w:r>
        <w:rPr>
          <w:rFonts w:hint="eastAsia" w:ascii="宋体" w:hAnsi="宋体" w:eastAsia="宋体" w:cs="宋体"/>
          <w:bCs/>
          <w:sz w:val="21"/>
          <w:szCs w:val="21"/>
        </w:rPr>
        <w:t>外修</w:t>
      </w:r>
      <w:r>
        <w:rPr>
          <w:rFonts w:hint="eastAsia" w:ascii="宋体" w:hAnsi="宋体" w:eastAsia="宋体" w:cs="宋体"/>
          <w:bCs/>
          <w:sz w:val="21"/>
          <w:szCs w:val="21"/>
          <w:lang w:val="en-US" w:eastAsia="zh-CN"/>
        </w:rPr>
        <w:t>情况（使用科室和信息科签名）</w:t>
      </w:r>
      <w:r>
        <w:rPr>
          <w:rFonts w:hint="eastAsia" w:ascii="宋体" w:hAnsi="宋体" w:eastAsia="宋体" w:cs="宋体"/>
          <w:bCs/>
          <w:sz w:val="21"/>
          <w:szCs w:val="21"/>
        </w:rPr>
        <w:t>,同时要提供同档次备机替换使用。所有外修设备,</w:t>
      </w:r>
      <w:r>
        <w:rPr>
          <w:rFonts w:hint="eastAsia" w:ascii="宋体" w:hAnsi="宋体" w:eastAsia="宋体" w:cs="宋体"/>
          <w:bCs/>
          <w:sz w:val="21"/>
          <w:szCs w:val="21"/>
          <w:lang w:val="en-US" w:eastAsia="zh-CN"/>
        </w:rPr>
        <w:t>送修</w:t>
      </w:r>
      <w:r>
        <w:rPr>
          <w:rFonts w:hint="eastAsia" w:ascii="宋体" w:hAnsi="宋体" w:eastAsia="宋体" w:cs="宋体"/>
          <w:bCs/>
          <w:sz w:val="21"/>
          <w:szCs w:val="21"/>
        </w:rPr>
        <w:t>2个工作日内回复维修情况,需要返厂外修的15天内维修完成,其他的7天内维修完成。</w:t>
      </w:r>
      <w:r>
        <w:rPr>
          <w:rFonts w:hint="eastAsia" w:ascii="宋体" w:hAnsi="宋体" w:eastAsia="宋体" w:cs="宋体"/>
          <w:sz w:val="21"/>
          <w:szCs w:val="21"/>
        </w:rPr>
        <w:t>故障打印机修复完成后，由驻场人员送回原使用科室并安装恢复；非驻场期间，由医院工作人员协助维护或更换备用打印机；</w:t>
      </w:r>
    </w:p>
    <w:p>
      <w:pPr>
        <w:ind w:firstLine="420"/>
        <w:rPr>
          <w:rFonts w:hint="eastAsia" w:ascii="宋体" w:hAnsi="宋体" w:eastAsia="宋体" w:cs="宋体"/>
          <w:sz w:val="21"/>
          <w:szCs w:val="21"/>
        </w:rPr>
      </w:pPr>
      <w:r>
        <w:rPr>
          <w:rFonts w:hint="eastAsia" w:ascii="宋体" w:hAnsi="宋体" w:eastAsia="宋体" w:cs="宋体"/>
          <w:sz w:val="21"/>
          <w:szCs w:val="21"/>
        </w:rPr>
        <w:t>4）打印机打印质量要求：文字清晰，图像以及颜色准确，纸面无重影污渍等；</w:t>
      </w:r>
    </w:p>
    <w:p>
      <w:pPr>
        <w:ind w:firstLine="420"/>
        <w:rPr>
          <w:rFonts w:hint="eastAsia" w:ascii="宋体" w:hAnsi="宋体" w:eastAsia="宋体" w:cs="宋体"/>
          <w:sz w:val="21"/>
          <w:szCs w:val="21"/>
        </w:rPr>
      </w:pPr>
      <w:r>
        <w:rPr>
          <w:rFonts w:hint="eastAsia" w:ascii="宋体" w:hAnsi="宋体" w:eastAsia="宋体" w:cs="宋体"/>
          <w:sz w:val="21"/>
          <w:szCs w:val="21"/>
          <w:lang w:val="en-US" w:eastAsia="zh-CN"/>
        </w:rPr>
        <w:t>5</w:t>
      </w:r>
      <w:r>
        <w:rPr>
          <w:rFonts w:hint="eastAsia" w:ascii="宋体" w:hAnsi="宋体" w:eastAsia="宋体" w:cs="宋体"/>
          <w:sz w:val="21"/>
          <w:szCs w:val="21"/>
        </w:rPr>
        <w:t>）在服务期内，供应商提供打印机零配件等更换必须为原厂配件，已包含在服务费中，供应商不再向医院收取零配件等费用及维修、保养费。</w:t>
      </w:r>
    </w:p>
    <w:p>
      <w:pPr>
        <w:ind w:firstLine="420"/>
        <w:rPr>
          <w:rFonts w:hint="eastAsia" w:ascii="宋体" w:hAnsi="宋体" w:eastAsia="宋体" w:cs="宋体"/>
          <w:sz w:val="21"/>
          <w:szCs w:val="21"/>
        </w:rPr>
      </w:pPr>
      <w:r>
        <w:rPr>
          <w:rFonts w:hint="eastAsia" w:ascii="宋体" w:hAnsi="宋体" w:eastAsia="宋体" w:cs="宋体"/>
          <w:sz w:val="21"/>
          <w:szCs w:val="21"/>
          <w:lang w:val="en-US" w:eastAsia="zh-CN"/>
        </w:rPr>
        <w:t>6</w:t>
      </w:r>
      <w:r>
        <w:rPr>
          <w:rFonts w:hint="eastAsia" w:ascii="宋体" w:hAnsi="宋体" w:eastAsia="宋体" w:cs="宋体"/>
          <w:sz w:val="21"/>
          <w:szCs w:val="21"/>
        </w:rPr>
        <w:t>）负责医院服务期内打印机相关耗材（</w:t>
      </w:r>
      <w:r>
        <w:rPr>
          <w:rFonts w:hint="eastAsia" w:ascii="宋体" w:hAnsi="宋体" w:eastAsia="宋体" w:cs="宋体"/>
          <w:color w:val="000000"/>
          <w:sz w:val="21"/>
          <w:szCs w:val="21"/>
          <w:shd w:val="clear" w:color="auto" w:fill="FFFFFF"/>
        </w:rPr>
        <w:t>硒鼓、粉盒、墨盒、内部消耗配件</w:t>
      </w:r>
      <w:r>
        <w:rPr>
          <w:rFonts w:hint="eastAsia" w:ascii="宋体" w:hAnsi="宋体" w:eastAsia="宋体" w:cs="宋体"/>
          <w:sz w:val="21"/>
          <w:szCs w:val="21"/>
        </w:rPr>
        <w:t>）的定期以及应急供应补给，做好耗材供应计划和日常管理，优先使用现有信息仓库存量耗材，避免过期。常规耗材补充时间不超过</w:t>
      </w:r>
      <w:r>
        <w:rPr>
          <w:rFonts w:hint="eastAsia" w:ascii="宋体" w:hAnsi="宋体" w:eastAsia="宋体" w:cs="宋体"/>
          <w:sz w:val="21"/>
          <w:szCs w:val="21"/>
          <w:lang w:val="en-US" w:eastAsia="zh-CN"/>
        </w:rPr>
        <w:t>1</w:t>
      </w:r>
      <w:r>
        <w:rPr>
          <w:rFonts w:hint="eastAsia" w:ascii="宋体" w:hAnsi="宋体" w:eastAsia="宋体" w:cs="宋体"/>
          <w:sz w:val="21"/>
          <w:szCs w:val="21"/>
        </w:rPr>
        <w:t>个日历天，</w:t>
      </w:r>
      <w:r>
        <w:rPr>
          <w:rFonts w:hint="eastAsia" w:ascii="宋体" w:hAnsi="宋体" w:eastAsia="宋体" w:cs="宋体"/>
          <w:sz w:val="21"/>
          <w:szCs w:val="21"/>
          <w:lang w:val="en-US" w:eastAsia="zh-CN"/>
        </w:rPr>
        <w:t>特殊</w:t>
      </w:r>
      <w:r>
        <w:rPr>
          <w:rFonts w:hint="eastAsia" w:ascii="宋体" w:hAnsi="宋体" w:eastAsia="宋体" w:cs="宋体"/>
          <w:sz w:val="21"/>
          <w:szCs w:val="21"/>
        </w:rPr>
        <w:t>耗材补充时间不超过</w:t>
      </w:r>
      <w:r>
        <w:rPr>
          <w:rFonts w:hint="eastAsia" w:ascii="宋体" w:hAnsi="宋体" w:eastAsia="宋体" w:cs="宋体"/>
          <w:sz w:val="21"/>
          <w:szCs w:val="21"/>
          <w:lang w:val="en-US" w:eastAsia="zh-CN"/>
        </w:rPr>
        <w:t>3</w:t>
      </w:r>
      <w:r>
        <w:rPr>
          <w:rFonts w:hint="eastAsia" w:ascii="宋体" w:hAnsi="宋体" w:eastAsia="宋体" w:cs="宋体"/>
          <w:sz w:val="21"/>
          <w:szCs w:val="21"/>
        </w:rPr>
        <w:t>个日历天。</w:t>
      </w:r>
    </w:p>
    <w:p>
      <w:pPr>
        <w:ind w:firstLine="420"/>
        <w:rPr>
          <w:rFonts w:hint="eastAsia" w:ascii="宋体" w:hAnsi="宋体" w:eastAsia="宋体" w:cs="宋体"/>
          <w:sz w:val="21"/>
          <w:szCs w:val="21"/>
          <w:lang w:eastAsia="zh-CN"/>
        </w:rPr>
      </w:pPr>
      <w:r>
        <w:rPr>
          <w:rFonts w:hint="eastAsia" w:ascii="宋体" w:hAnsi="宋体" w:eastAsia="宋体" w:cs="宋体"/>
          <w:sz w:val="21"/>
          <w:szCs w:val="21"/>
          <w:lang w:val="en-US" w:eastAsia="zh-CN"/>
        </w:rPr>
        <w:t>7</w:t>
      </w:r>
      <w:r>
        <w:rPr>
          <w:rFonts w:hint="eastAsia" w:ascii="宋体" w:hAnsi="宋体" w:eastAsia="宋体" w:cs="宋体"/>
          <w:sz w:val="21"/>
          <w:szCs w:val="21"/>
        </w:rPr>
        <w:t>）可采用原厂原装品牌的产品，也可采用兼容品牌的产品，但不接受回收利用的产品。要求投标人提供的产品必须适配相应的打印机记性，必须承诺打印质量达到与原厂原装产品相当或优于的打印质量，否则</w:t>
      </w:r>
      <w:r>
        <w:rPr>
          <w:rFonts w:hint="eastAsia" w:ascii="宋体" w:hAnsi="宋体" w:eastAsia="宋体" w:cs="宋体"/>
          <w:sz w:val="21"/>
          <w:szCs w:val="21"/>
          <w:lang w:val="en-US" w:eastAsia="zh-CN"/>
        </w:rPr>
        <w:t>进行相关处罚</w:t>
      </w:r>
      <w:r>
        <w:rPr>
          <w:rFonts w:hint="eastAsia" w:ascii="宋体" w:hAnsi="宋体" w:eastAsia="宋体" w:cs="宋体"/>
          <w:sz w:val="21"/>
          <w:szCs w:val="21"/>
        </w:rPr>
        <w:t>。对于因提供劣质耗材而造成采购人打印设备损坏的，采购人有权要求中标人赔偿。打印量要求与参考原装耗材型号打印量</w:t>
      </w:r>
      <w:r>
        <w:rPr>
          <w:rFonts w:hint="eastAsia" w:ascii="宋体" w:hAnsi="宋体" w:eastAsia="宋体" w:cs="宋体"/>
          <w:sz w:val="21"/>
          <w:szCs w:val="21"/>
          <w:lang w:val="en-US" w:eastAsia="zh-CN"/>
        </w:rPr>
        <w:t>基本</w:t>
      </w:r>
      <w:r>
        <w:rPr>
          <w:rFonts w:hint="eastAsia" w:ascii="宋体" w:hAnsi="宋体" w:eastAsia="宋体" w:cs="宋体"/>
          <w:sz w:val="21"/>
          <w:szCs w:val="21"/>
        </w:rPr>
        <w:t>一致</w:t>
      </w:r>
      <w:r>
        <w:rPr>
          <w:rFonts w:hint="eastAsia" w:ascii="宋体" w:hAnsi="宋体" w:eastAsia="宋体" w:cs="宋体"/>
          <w:sz w:val="21"/>
          <w:szCs w:val="21"/>
          <w:lang w:eastAsia="zh-CN"/>
        </w:rPr>
        <w:t>。</w:t>
      </w:r>
    </w:p>
    <w:p>
      <w:pPr>
        <w:ind w:firstLine="420"/>
        <w:rPr>
          <w:rFonts w:hint="eastAsia" w:ascii="宋体" w:hAnsi="宋体" w:eastAsia="宋体" w:cs="宋体"/>
          <w:sz w:val="21"/>
          <w:szCs w:val="21"/>
        </w:rPr>
      </w:pPr>
      <w:r>
        <w:rPr>
          <w:rFonts w:hint="eastAsia" w:ascii="宋体" w:hAnsi="宋体" w:eastAsia="宋体" w:cs="宋体"/>
          <w:sz w:val="21"/>
          <w:szCs w:val="21"/>
          <w:lang w:val="en-US" w:eastAsia="zh-CN"/>
        </w:rPr>
        <w:t>8</w:t>
      </w:r>
      <w:r>
        <w:rPr>
          <w:rFonts w:hint="eastAsia" w:ascii="宋体" w:hAnsi="宋体" w:eastAsia="宋体" w:cs="宋体"/>
          <w:sz w:val="21"/>
          <w:szCs w:val="21"/>
        </w:rPr>
        <w:t>）在服务期内，</w:t>
      </w:r>
      <w:r>
        <w:rPr>
          <w:rFonts w:hint="eastAsia" w:ascii="宋体" w:hAnsi="宋体" w:eastAsia="宋体" w:cs="宋体"/>
          <w:sz w:val="21"/>
          <w:szCs w:val="21"/>
          <w:lang w:val="en-US" w:eastAsia="zh-CN"/>
        </w:rPr>
        <w:t>按照甲方要求，根据业务的重要性，</w:t>
      </w:r>
      <w:r>
        <w:rPr>
          <w:rFonts w:hint="eastAsia" w:ascii="宋体" w:hAnsi="宋体" w:eastAsia="宋体" w:cs="宋体"/>
          <w:color w:val="FF0000"/>
          <w:sz w:val="21"/>
          <w:szCs w:val="21"/>
        </w:rPr>
        <w:t>提供</w:t>
      </w:r>
      <w:r>
        <w:rPr>
          <w:rFonts w:hint="eastAsia" w:ascii="宋体" w:hAnsi="宋体" w:eastAsia="宋体" w:cs="宋体"/>
          <w:color w:val="FF0000"/>
          <w:sz w:val="21"/>
          <w:szCs w:val="21"/>
          <w:lang w:val="en-US" w:eastAsia="zh-CN"/>
        </w:rPr>
        <w:t>60</w:t>
      </w:r>
      <w:r>
        <w:rPr>
          <w:rFonts w:hint="eastAsia" w:ascii="宋体" w:hAnsi="宋体" w:eastAsia="宋体" w:cs="宋体"/>
          <w:color w:val="FF0000"/>
          <w:sz w:val="21"/>
          <w:szCs w:val="21"/>
        </w:rPr>
        <w:t>部</w:t>
      </w:r>
      <w:r>
        <w:rPr>
          <w:rFonts w:hint="eastAsia" w:ascii="宋体" w:hAnsi="宋体" w:eastAsia="宋体" w:cs="宋体"/>
          <w:color w:val="FF0000"/>
          <w:sz w:val="21"/>
          <w:szCs w:val="21"/>
          <w:lang w:val="en-US" w:eastAsia="zh-CN"/>
        </w:rPr>
        <w:t>全新或九</w:t>
      </w:r>
      <w:r>
        <w:rPr>
          <w:rFonts w:hint="eastAsia" w:ascii="宋体" w:hAnsi="宋体" w:eastAsia="宋体" w:cs="宋体"/>
          <w:color w:val="FF0000"/>
          <w:sz w:val="21"/>
          <w:szCs w:val="21"/>
        </w:rPr>
        <w:t>成新以上各式打印机备机</w:t>
      </w:r>
      <w:r>
        <w:rPr>
          <w:rFonts w:hint="eastAsia" w:ascii="宋体" w:hAnsi="宋体" w:eastAsia="宋体" w:cs="宋体"/>
          <w:sz w:val="21"/>
          <w:szCs w:val="21"/>
        </w:rPr>
        <w:t>供医院快速更换故障打印机和业务扩展使用。合同服务期结束后，返还该批打印机。</w:t>
      </w:r>
    </w:p>
    <w:p>
      <w:pPr>
        <w:ind w:firstLine="420"/>
        <w:rPr>
          <w:rFonts w:hint="eastAsia" w:ascii="宋体" w:hAnsi="宋体" w:eastAsia="宋体" w:cs="宋体"/>
          <w:sz w:val="21"/>
          <w:szCs w:val="21"/>
        </w:rPr>
      </w:pPr>
      <w:r>
        <w:rPr>
          <w:rFonts w:hint="eastAsia" w:ascii="宋体" w:hAnsi="宋体" w:eastAsia="宋体" w:cs="宋体"/>
          <w:sz w:val="21"/>
          <w:szCs w:val="21"/>
          <w:lang w:val="en-US" w:eastAsia="zh-CN"/>
        </w:rPr>
        <w:t>9</w:t>
      </w:r>
      <w:r>
        <w:rPr>
          <w:rFonts w:hint="eastAsia" w:ascii="宋体" w:hAnsi="宋体" w:eastAsia="宋体" w:cs="宋体"/>
          <w:sz w:val="21"/>
          <w:szCs w:val="21"/>
        </w:rPr>
        <w:t>)处罚机制</w:t>
      </w:r>
    </w:p>
    <w:p>
      <w:pPr>
        <w:ind w:firstLine="420"/>
        <w:rPr>
          <w:rFonts w:hint="eastAsia" w:ascii="宋体" w:hAnsi="宋体" w:eastAsia="宋体" w:cs="宋体"/>
          <w:sz w:val="21"/>
          <w:szCs w:val="21"/>
        </w:rPr>
      </w:pPr>
      <w:r>
        <w:rPr>
          <w:rFonts w:hint="eastAsia" w:ascii="宋体" w:hAnsi="宋体" w:eastAsia="宋体" w:cs="宋体"/>
          <w:sz w:val="21"/>
          <w:szCs w:val="21"/>
        </w:rPr>
        <w:t xml:space="preserve">   A.耗材补充响应不及时、耗材超过补充时间，每次扣除该季度运维款千分之五；</w:t>
      </w:r>
    </w:p>
    <w:p>
      <w:pPr>
        <w:ind w:left="420" w:firstLine="420"/>
        <w:rPr>
          <w:rFonts w:hint="eastAsia" w:ascii="宋体" w:hAnsi="宋体" w:eastAsia="宋体" w:cs="宋体"/>
          <w:sz w:val="21"/>
          <w:szCs w:val="21"/>
        </w:rPr>
      </w:pPr>
      <w:r>
        <w:rPr>
          <w:rFonts w:hint="eastAsia" w:ascii="宋体" w:hAnsi="宋体" w:eastAsia="宋体" w:cs="宋体"/>
          <w:sz w:val="21"/>
          <w:szCs w:val="21"/>
        </w:rPr>
        <w:t>B.驻场人员工作日没签到，每次扣除该季度合同金额千分之二；</w:t>
      </w:r>
    </w:p>
    <w:p>
      <w:pPr>
        <w:ind w:left="420" w:firstLine="420"/>
        <w:rPr>
          <w:rFonts w:hint="eastAsia" w:ascii="宋体" w:hAnsi="宋体" w:eastAsia="宋体" w:cs="宋体"/>
          <w:sz w:val="21"/>
          <w:szCs w:val="21"/>
        </w:rPr>
      </w:pPr>
      <w:r>
        <w:rPr>
          <w:rFonts w:hint="eastAsia" w:ascii="宋体" w:hAnsi="宋体" w:eastAsia="宋体" w:cs="宋体"/>
          <w:sz w:val="21"/>
          <w:szCs w:val="21"/>
        </w:rPr>
        <w:t>C.驻场期间，维修打印机响应时间不及时，打印机维修时间超过规定要求，每台扣除该季度合同金额千分之十；</w:t>
      </w:r>
    </w:p>
    <w:p>
      <w:pPr>
        <w:ind w:left="420" w:firstLine="420"/>
        <w:rPr>
          <w:rFonts w:hint="eastAsia" w:ascii="宋体" w:hAnsi="宋体" w:eastAsia="宋体" w:cs="宋体"/>
          <w:sz w:val="21"/>
          <w:szCs w:val="21"/>
        </w:rPr>
      </w:pPr>
      <w:r>
        <w:rPr>
          <w:rFonts w:hint="eastAsia" w:ascii="宋体" w:hAnsi="宋体" w:eastAsia="宋体" w:cs="宋体"/>
          <w:sz w:val="21"/>
          <w:szCs w:val="21"/>
        </w:rPr>
        <w:t>D.缺少月度巡检汇总报告，每次扣除该季度合同金额千分之十；日常运维记录不完整，每条扣除该季度合同金额千分之五；</w:t>
      </w:r>
    </w:p>
    <w:p>
      <w:pPr>
        <w:ind w:left="420" w:firstLine="420"/>
        <w:rPr>
          <w:rFonts w:hint="eastAsia" w:ascii="宋体" w:hAnsi="宋体" w:eastAsia="宋体" w:cs="宋体"/>
          <w:sz w:val="21"/>
          <w:szCs w:val="21"/>
        </w:rPr>
      </w:pPr>
      <w:r>
        <w:rPr>
          <w:rFonts w:hint="eastAsia" w:ascii="宋体" w:hAnsi="宋体" w:eastAsia="宋体" w:cs="宋体"/>
          <w:sz w:val="21"/>
          <w:szCs w:val="21"/>
        </w:rPr>
        <w:t>E.在服务期内，当季度合同金额已扣除超过15%，则院方有权利终止该服务合同。</w:t>
      </w:r>
    </w:p>
    <w:p>
      <w:pPr>
        <w:ind w:firstLine="420"/>
        <w:rPr>
          <w:rFonts w:hint="eastAsia" w:ascii="宋体" w:hAnsi="宋体" w:eastAsia="宋体" w:cs="宋体"/>
          <w:b/>
          <w:bCs/>
          <w:sz w:val="21"/>
          <w:szCs w:val="21"/>
        </w:rPr>
      </w:pPr>
      <w:r>
        <w:rPr>
          <w:rFonts w:hint="eastAsia" w:ascii="宋体" w:hAnsi="宋体" w:eastAsia="宋体" w:cs="宋体"/>
          <w:b/>
          <w:bCs/>
          <w:sz w:val="21"/>
          <w:szCs w:val="21"/>
          <w:lang w:val="en-US" w:eastAsia="zh-CN"/>
        </w:rPr>
        <w:t>8</w:t>
      </w:r>
      <w:r>
        <w:rPr>
          <w:rFonts w:hint="eastAsia" w:ascii="宋体" w:hAnsi="宋体" w:eastAsia="宋体" w:cs="宋体"/>
          <w:b/>
          <w:bCs/>
          <w:sz w:val="21"/>
          <w:szCs w:val="21"/>
        </w:rPr>
        <w:t>.项目进场实施要求</w:t>
      </w:r>
    </w:p>
    <w:p>
      <w:pPr>
        <w:ind w:firstLine="420"/>
        <w:rPr>
          <w:rFonts w:hint="eastAsia" w:ascii="宋体" w:hAnsi="宋体" w:eastAsia="宋体" w:cs="宋体"/>
          <w:sz w:val="21"/>
          <w:szCs w:val="21"/>
        </w:rPr>
      </w:pPr>
      <w:r>
        <w:rPr>
          <w:rFonts w:hint="eastAsia" w:ascii="宋体" w:hAnsi="宋体" w:eastAsia="宋体" w:cs="宋体"/>
          <w:sz w:val="21"/>
          <w:szCs w:val="21"/>
        </w:rPr>
        <w:t>（一）合同签订之日起7个日历天内，完成备用打印机的进场安装和现场存放；</w:t>
      </w:r>
    </w:p>
    <w:p>
      <w:pPr>
        <w:ind w:firstLine="420"/>
        <w:rPr>
          <w:rFonts w:hint="eastAsia" w:ascii="宋体" w:hAnsi="宋体" w:eastAsia="宋体" w:cs="宋体"/>
          <w:sz w:val="21"/>
          <w:szCs w:val="21"/>
        </w:rPr>
      </w:pPr>
      <w:r>
        <w:rPr>
          <w:rFonts w:hint="eastAsia" w:ascii="宋体" w:hAnsi="宋体" w:eastAsia="宋体" w:cs="宋体"/>
          <w:sz w:val="21"/>
          <w:szCs w:val="21"/>
        </w:rPr>
        <w:t>（二）合同签订之日起7个日历天内，完成全院打印机资产排查及唯一编号管理；</w:t>
      </w:r>
    </w:p>
    <w:p>
      <w:pPr>
        <w:ind w:firstLine="420"/>
        <w:rPr>
          <w:rFonts w:hint="eastAsia" w:ascii="宋体" w:hAnsi="宋体" w:eastAsia="宋体" w:cs="宋体"/>
          <w:sz w:val="21"/>
          <w:szCs w:val="21"/>
        </w:rPr>
      </w:pPr>
      <w:r>
        <w:rPr>
          <w:rFonts w:hint="eastAsia" w:ascii="宋体" w:hAnsi="宋体" w:eastAsia="宋体" w:cs="宋体"/>
          <w:sz w:val="21"/>
          <w:szCs w:val="21"/>
        </w:rPr>
        <w:t>（三）合同签订之日起7个日历天内，完成关于医院打印机情况汇总以及耗材计划的入场工作报告。</w:t>
      </w:r>
    </w:p>
    <w:p>
      <w:pPr>
        <w:ind w:firstLine="420"/>
        <w:rPr>
          <w:rFonts w:hint="eastAsia" w:ascii="宋体" w:hAnsi="宋体" w:eastAsia="宋体" w:cs="宋体"/>
          <w:sz w:val="21"/>
          <w:szCs w:val="21"/>
        </w:rPr>
      </w:pPr>
      <w:r>
        <w:rPr>
          <w:rFonts w:hint="eastAsia" w:ascii="宋体" w:hAnsi="宋体" w:eastAsia="宋体" w:cs="宋体"/>
          <w:sz w:val="21"/>
          <w:szCs w:val="21"/>
        </w:rPr>
        <w:t>（四）合同签订之日，甲乙双方应对医院仓库打印机耗材及科室未使用打印机耗材盘点，列出明细清单并双方签名确认。</w:t>
      </w:r>
    </w:p>
    <w:p>
      <w:pPr>
        <w:ind w:firstLine="420"/>
        <w:rPr>
          <w:rFonts w:hint="eastAsia" w:ascii="宋体" w:hAnsi="宋体" w:eastAsia="宋体" w:cs="宋体"/>
          <w:b/>
          <w:bCs/>
          <w:sz w:val="21"/>
          <w:szCs w:val="21"/>
        </w:rPr>
      </w:pPr>
      <w:r>
        <w:rPr>
          <w:rFonts w:hint="eastAsia" w:ascii="宋体" w:hAnsi="宋体" w:eastAsia="宋体" w:cs="宋体"/>
          <w:b/>
          <w:bCs/>
          <w:sz w:val="21"/>
          <w:szCs w:val="21"/>
          <w:lang w:val="en-US" w:eastAsia="zh-CN"/>
        </w:rPr>
        <w:t>9</w:t>
      </w:r>
      <w:r>
        <w:rPr>
          <w:rFonts w:hint="eastAsia" w:ascii="宋体" w:hAnsi="宋体" w:eastAsia="宋体" w:cs="宋体"/>
          <w:b/>
          <w:bCs/>
          <w:sz w:val="21"/>
          <w:szCs w:val="21"/>
        </w:rPr>
        <w:t>.项目结束后撤场要求</w:t>
      </w:r>
    </w:p>
    <w:p>
      <w:pPr>
        <w:ind w:firstLine="420"/>
        <w:rPr>
          <w:rFonts w:hint="eastAsia" w:ascii="宋体" w:hAnsi="宋体" w:eastAsia="宋体" w:cs="宋体"/>
          <w:sz w:val="21"/>
          <w:szCs w:val="21"/>
        </w:rPr>
      </w:pPr>
      <w:r>
        <w:rPr>
          <w:rFonts w:hint="eastAsia" w:ascii="宋体" w:hAnsi="宋体" w:eastAsia="宋体" w:cs="宋体"/>
          <w:sz w:val="21"/>
          <w:szCs w:val="21"/>
        </w:rPr>
        <w:t>合同服务期结束后，</w:t>
      </w:r>
      <w:r>
        <w:rPr>
          <w:rFonts w:hint="eastAsia" w:ascii="宋体" w:hAnsi="宋体" w:eastAsia="宋体" w:cs="宋体"/>
          <w:sz w:val="21"/>
          <w:szCs w:val="21"/>
          <w:lang w:val="en-US" w:eastAsia="zh-CN"/>
        </w:rPr>
        <w:t>提供相关工作报告文档，并按院方要求对备机进行回收</w:t>
      </w:r>
      <w:r>
        <w:rPr>
          <w:rFonts w:hint="eastAsia" w:ascii="宋体" w:hAnsi="宋体" w:eastAsia="宋体" w:cs="宋体"/>
          <w:sz w:val="21"/>
          <w:szCs w:val="21"/>
        </w:rPr>
        <w:t>。</w:t>
      </w:r>
    </w:p>
    <w:p>
      <w:pPr>
        <w:ind w:firstLine="420"/>
        <w:rPr>
          <w:rFonts w:hint="eastAsia" w:ascii="宋体" w:hAnsi="宋体" w:eastAsia="宋体" w:cs="宋体"/>
          <w:b/>
          <w:bCs/>
          <w:sz w:val="21"/>
          <w:szCs w:val="21"/>
        </w:rPr>
      </w:pPr>
      <w:r>
        <w:rPr>
          <w:rFonts w:hint="eastAsia" w:ascii="宋体" w:hAnsi="宋体" w:eastAsia="宋体" w:cs="宋体"/>
          <w:b/>
          <w:bCs/>
          <w:sz w:val="21"/>
          <w:szCs w:val="21"/>
          <w:lang w:val="en-US" w:eastAsia="zh-CN"/>
        </w:rPr>
        <w:t>10</w:t>
      </w:r>
      <w:r>
        <w:rPr>
          <w:rFonts w:hint="eastAsia" w:ascii="宋体" w:hAnsi="宋体" w:eastAsia="宋体" w:cs="宋体"/>
          <w:b/>
          <w:bCs/>
          <w:sz w:val="21"/>
          <w:szCs w:val="21"/>
        </w:rPr>
        <w:t>.报价及付款方式说明</w:t>
      </w:r>
    </w:p>
    <w:p>
      <w:pPr>
        <w:ind w:firstLine="420"/>
        <w:rPr>
          <w:rFonts w:hint="eastAsia" w:ascii="宋体" w:hAnsi="宋体" w:eastAsia="宋体" w:cs="宋体"/>
          <w:sz w:val="21"/>
          <w:szCs w:val="21"/>
        </w:rPr>
      </w:pPr>
      <w:r>
        <w:rPr>
          <w:rFonts w:hint="eastAsia" w:ascii="宋体" w:hAnsi="宋体" w:eastAsia="宋体" w:cs="宋体"/>
          <w:sz w:val="21"/>
          <w:szCs w:val="21"/>
        </w:rPr>
        <w:t>（一） 报价要求</w:t>
      </w:r>
    </w:p>
    <w:p>
      <w:pPr>
        <w:ind w:firstLine="420"/>
        <w:rPr>
          <w:rFonts w:hint="eastAsia" w:ascii="宋体" w:hAnsi="宋体" w:eastAsia="宋体" w:cs="宋体"/>
          <w:sz w:val="21"/>
          <w:szCs w:val="21"/>
        </w:rPr>
      </w:pPr>
      <w:r>
        <w:rPr>
          <w:rFonts w:hint="eastAsia" w:ascii="宋体" w:hAnsi="宋体" w:eastAsia="宋体" w:cs="宋体"/>
          <w:sz w:val="21"/>
          <w:szCs w:val="21"/>
        </w:rPr>
        <w:t>1、 最高限价：投标人必须报出的价格不能超过其对应的最高限价，否则投标无效。</w:t>
      </w:r>
    </w:p>
    <w:p>
      <w:pPr>
        <w:ind w:firstLine="420"/>
        <w:rPr>
          <w:rFonts w:hint="eastAsia" w:ascii="宋体" w:hAnsi="宋体" w:eastAsia="宋体" w:cs="宋体"/>
          <w:sz w:val="21"/>
          <w:szCs w:val="21"/>
        </w:rPr>
      </w:pPr>
      <w:r>
        <w:rPr>
          <w:rFonts w:hint="eastAsia" w:ascii="宋体" w:hAnsi="宋体" w:eastAsia="宋体" w:cs="宋体"/>
          <w:sz w:val="21"/>
          <w:szCs w:val="21"/>
        </w:rPr>
        <w:t>2、本次报价为人民币报价，包含但不限于以下费用，成交供应商不得再向采购人收取任何费用。主要包含完成本项目所涉及的货物费、辅材费、运输费、安装调试费、保险费、装卸费、仓储费、验收、质量保证等合同履行过程中可预见和不可预见等一切所需费用。</w:t>
      </w:r>
    </w:p>
    <w:p>
      <w:pPr>
        <w:ind w:firstLine="420"/>
        <w:rPr>
          <w:rFonts w:hint="eastAsia" w:ascii="宋体" w:hAnsi="宋体" w:eastAsia="宋体" w:cs="宋体"/>
          <w:sz w:val="21"/>
          <w:szCs w:val="21"/>
          <w:lang w:eastAsia="zh-CN"/>
        </w:rPr>
      </w:pPr>
      <w:r>
        <w:rPr>
          <w:rFonts w:hint="eastAsia" w:ascii="宋体" w:hAnsi="宋体" w:eastAsia="宋体" w:cs="宋体"/>
          <w:sz w:val="21"/>
          <w:szCs w:val="21"/>
        </w:rPr>
        <w:t>3、投标人报价低于最高限价70% 的，须在投标文件中说明报价理由。若评审小组认为其报价理由不充分的，有权要求其在评标现场合理的时间内提供书面补充说明，必要时提交相关证明材料；投标人不能证明其报价合理性的，评审小组将其作为无效报价处理。</w:t>
      </w:r>
      <w:r>
        <w:rPr>
          <w:rFonts w:hint="eastAsia" w:ascii="宋体" w:hAnsi="宋体" w:eastAsia="宋体" w:cs="宋体"/>
          <w:sz w:val="21"/>
          <w:szCs w:val="21"/>
          <w:lang w:eastAsia="zh-CN"/>
        </w:rPr>
        <w:t>、</w:t>
      </w:r>
    </w:p>
    <w:p>
      <w:pPr>
        <w:ind w:firstLine="420"/>
        <w:rPr>
          <w:rFonts w:hint="eastAsia" w:ascii="宋体" w:hAnsi="宋体" w:eastAsia="宋体" w:cs="宋体"/>
          <w:sz w:val="21"/>
          <w:szCs w:val="21"/>
        </w:rPr>
      </w:pPr>
      <w:r>
        <w:rPr>
          <w:rFonts w:hint="eastAsia" w:ascii="宋体" w:hAnsi="宋体" w:eastAsia="宋体" w:cs="宋体"/>
          <w:sz w:val="21"/>
          <w:szCs w:val="21"/>
        </w:rPr>
        <w:t>（二）</w:t>
      </w:r>
      <w:r>
        <w:rPr>
          <w:rStyle w:val="14"/>
          <w:rFonts w:hint="eastAsia" w:ascii="宋体" w:hAnsi="宋体" w:eastAsia="宋体" w:cs="宋体"/>
          <w:sz w:val="21"/>
          <w:szCs w:val="21"/>
        </w:rPr>
        <w:t>★</w:t>
      </w:r>
      <w:r>
        <w:rPr>
          <w:rFonts w:hint="eastAsia" w:ascii="宋体" w:hAnsi="宋体" w:eastAsia="宋体" w:cs="宋体"/>
          <w:sz w:val="21"/>
          <w:szCs w:val="21"/>
        </w:rPr>
        <w:t>付款方式</w:t>
      </w:r>
    </w:p>
    <w:p>
      <w:pPr>
        <w:ind w:firstLine="420"/>
        <w:rPr>
          <w:rFonts w:hint="eastAsia" w:ascii="宋体" w:hAnsi="宋体" w:eastAsia="宋体" w:cs="宋体"/>
          <w:sz w:val="21"/>
          <w:szCs w:val="21"/>
        </w:rPr>
      </w:pPr>
      <w:r>
        <w:rPr>
          <w:rFonts w:hint="eastAsia" w:ascii="宋体" w:hAnsi="宋体" w:eastAsia="宋体" w:cs="宋体"/>
          <w:sz w:val="21"/>
          <w:szCs w:val="21"/>
        </w:rPr>
        <w:t>1、合同签订后7个工作日内，付款项目金额15%；</w:t>
      </w:r>
    </w:p>
    <w:p>
      <w:pPr>
        <w:ind w:firstLine="420"/>
        <w:rPr>
          <w:rFonts w:hint="eastAsia" w:ascii="宋体" w:hAnsi="宋体" w:eastAsia="宋体" w:cs="宋体"/>
          <w:sz w:val="21"/>
          <w:szCs w:val="21"/>
        </w:rPr>
      </w:pPr>
      <w:r>
        <w:rPr>
          <w:rFonts w:hint="eastAsia" w:ascii="宋体" w:hAnsi="宋体" w:eastAsia="宋体" w:cs="宋体"/>
          <w:sz w:val="21"/>
          <w:szCs w:val="21"/>
        </w:rPr>
        <w:t>2、每季度无运维款扣罚情况下，则付款项目金额20%；</w:t>
      </w:r>
    </w:p>
    <w:p>
      <w:pPr>
        <w:ind w:firstLine="420"/>
        <w:rPr>
          <w:rFonts w:hint="eastAsia" w:ascii="宋体" w:hAnsi="宋体" w:eastAsia="宋体" w:cs="宋体"/>
          <w:sz w:val="21"/>
          <w:szCs w:val="21"/>
        </w:rPr>
      </w:pPr>
      <w:r>
        <w:rPr>
          <w:rFonts w:hint="eastAsia" w:ascii="宋体" w:hAnsi="宋体" w:eastAsia="宋体" w:cs="宋体"/>
          <w:sz w:val="21"/>
          <w:szCs w:val="21"/>
        </w:rPr>
        <w:t>3、合同期结束后1个自然月内，无其他后续问题，则付尾款项目金额5%。</w:t>
      </w:r>
    </w:p>
    <w:p>
      <w:pPr>
        <w:ind w:firstLine="420"/>
        <w:rPr>
          <w:rFonts w:hint="eastAsia" w:ascii="宋体" w:hAnsi="宋体" w:eastAsia="宋体" w:cs="宋体"/>
          <w:sz w:val="21"/>
          <w:szCs w:val="21"/>
        </w:rPr>
      </w:pPr>
      <w:r>
        <w:rPr>
          <w:rFonts w:hint="eastAsia" w:ascii="宋体" w:hAnsi="宋体" w:eastAsia="宋体" w:cs="宋体"/>
          <w:sz w:val="21"/>
          <w:szCs w:val="21"/>
        </w:rPr>
        <w:t>4、付款依据：发票、收据、服务评价表</w:t>
      </w:r>
      <w:r>
        <w:rPr>
          <w:rFonts w:hint="eastAsia" w:ascii="宋体" w:hAnsi="宋体" w:eastAsia="宋体" w:cs="宋体"/>
          <w:sz w:val="21"/>
          <w:szCs w:val="21"/>
          <w:lang w:eastAsia="zh-CN"/>
        </w:rPr>
        <w:t>、</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lang w:val="en-US" w:eastAsia="zh-CN"/>
        </w:rPr>
        <w:t>月/季度巡检清单/报告</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lang w:val="en-US" w:eastAsia="zh-CN"/>
        </w:rPr>
        <w:t>故障维修统计清单/报告</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lang w:val="en-US" w:eastAsia="zh-CN"/>
        </w:rPr>
        <w:t>耗材使用统计清单/报告</w:t>
      </w:r>
      <w:r>
        <w:rPr>
          <w:rFonts w:hint="eastAsia" w:ascii="宋体" w:hAnsi="宋体" w:eastAsia="宋体" w:cs="宋体"/>
          <w:color w:val="000000"/>
          <w:kern w:val="0"/>
          <w:sz w:val="21"/>
          <w:szCs w:val="21"/>
          <w:lang w:eastAsia="zh-CN"/>
        </w:rPr>
        <w:t>》</w:t>
      </w:r>
      <w:r>
        <w:rPr>
          <w:rFonts w:hint="eastAsia" w:ascii="宋体" w:hAnsi="宋体" w:eastAsia="宋体" w:cs="宋体"/>
          <w:sz w:val="21"/>
          <w:szCs w:val="21"/>
        </w:rPr>
        <w:t>等。</w:t>
      </w:r>
    </w:p>
    <w:p>
      <w:pPr>
        <w:pStyle w:val="2"/>
        <w:rPr>
          <w:rFonts w:hint="eastAsia" w:ascii="宋体" w:hAnsi="宋体" w:eastAsia="宋体" w:cs="宋体"/>
          <w:sz w:val="21"/>
          <w:szCs w:val="21"/>
        </w:rPr>
      </w:pPr>
    </w:p>
    <w:p>
      <w:pPr>
        <w:pStyle w:val="2"/>
        <w:rPr>
          <w:rFonts w:hint="eastAsia" w:ascii="宋体" w:hAnsi="宋体" w:eastAsia="宋体" w:cs="宋体"/>
          <w:sz w:val="21"/>
          <w:szCs w:val="21"/>
        </w:rPr>
      </w:pPr>
      <w:r>
        <w:rPr>
          <w:rFonts w:hint="eastAsia" w:ascii="宋体" w:hAnsi="宋体" w:eastAsia="宋体" w:cs="宋体"/>
          <w:sz w:val="21"/>
          <w:szCs w:val="21"/>
        </w:rPr>
        <w:t>本采购文件带“★”号条款为实质性投标条款，不满足将导致投标无效。</w:t>
      </w:r>
    </w:p>
    <w:p>
      <w:pPr>
        <w:pStyle w:val="2"/>
        <w:rPr>
          <w:rFonts w:hint="eastAsia" w:ascii="宋体" w:hAnsi="宋体" w:eastAsia="宋体" w:cs="宋体"/>
          <w:sz w:val="21"/>
          <w:szCs w:val="21"/>
        </w:rPr>
      </w:pPr>
      <w:r>
        <w:rPr>
          <w:rFonts w:hint="eastAsia" w:ascii="宋体" w:hAnsi="宋体" w:eastAsia="宋体" w:cs="宋体"/>
          <w:sz w:val="21"/>
          <w:szCs w:val="21"/>
        </w:rPr>
        <w:t>本采购文件带“▲”号条款为重要投标条款，不满足将导致失分。</w:t>
      </w:r>
    </w:p>
    <w:p>
      <w:pPr>
        <w:pStyle w:val="2"/>
        <w:rPr>
          <w:rFonts w:hint="eastAsia" w:ascii="宋体" w:hAnsi="宋体" w:eastAsia="宋体" w:cs="宋体"/>
          <w:sz w:val="21"/>
          <w:szCs w:val="21"/>
        </w:rPr>
      </w:pPr>
      <w:r>
        <w:rPr>
          <w:rFonts w:hint="eastAsia" w:ascii="宋体" w:hAnsi="宋体" w:eastAsia="宋体" w:cs="宋体"/>
          <w:sz w:val="21"/>
          <w:szCs w:val="21"/>
        </w:rPr>
        <w:t>本采购文件“★”号条款共</w:t>
      </w:r>
      <w:r>
        <w:rPr>
          <w:rFonts w:hint="eastAsia" w:ascii="宋体" w:hAnsi="宋体" w:eastAsia="宋体" w:cs="宋体"/>
          <w:sz w:val="21"/>
          <w:szCs w:val="21"/>
          <w:lang w:val="en-US" w:eastAsia="zh-CN"/>
        </w:rPr>
        <w:t>3</w:t>
      </w:r>
      <w:r>
        <w:rPr>
          <w:rFonts w:hint="eastAsia" w:ascii="宋体" w:hAnsi="宋体" w:eastAsia="宋体" w:cs="宋体"/>
          <w:sz w:val="21"/>
          <w:szCs w:val="21"/>
        </w:rPr>
        <w:t>条，需提供承诺函。</w:t>
      </w:r>
    </w:p>
    <w:p>
      <w:pPr>
        <w:pStyle w:val="2"/>
        <w:rPr>
          <w:rFonts w:hint="eastAsia" w:ascii="宋体" w:hAnsi="宋体" w:eastAsia="宋体" w:cs="宋体"/>
          <w:sz w:val="21"/>
          <w:szCs w:val="21"/>
        </w:rPr>
      </w:pPr>
      <w:r>
        <w:rPr>
          <w:rFonts w:hint="eastAsia" w:ascii="宋体" w:hAnsi="宋体" w:eastAsia="宋体" w:cs="宋体"/>
          <w:sz w:val="21"/>
          <w:szCs w:val="21"/>
        </w:rPr>
        <w:t>本采购文件“▲”号条款共0条。</w:t>
      </w:r>
    </w:p>
    <w:p>
      <w:pPr>
        <w:pStyle w:val="16"/>
        <w:rPr>
          <w:rFonts w:hint="eastAsia"/>
        </w:rPr>
      </w:pPr>
    </w:p>
    <w:p>
      <w:pPr>
        <w:pStyle w:val="3"/>
        <w:jc w:val="center"/>
      </w:pPr>
      <w:bookmarkStart w:id="10" w:name="_Toc102031344"/>
      <w:r>
        <w:rPr>
          <w:rFonts w:hint="eastAsia"/>
        </w:rPr>
        <w:t>第</w:t>
      </w:r>
      <w:r>
        <w:rPr>
          <w:rFonts w:hint="eastAsia"/>
          <w:lang w:val="en-US" w:eastAsia="zh-CN"/>
        </w:rPr>
        <w:t>三</w:t>
      </w:r>
      <w:r>
        <w:rPr>
          <w:rFonts w:hint="eastAsia"/>
        </w:rPr>
        <w:t>章 开标与评标及定标</w:t>
      </w:r>
      <w:bookmarkEnd w:id="10"/>
    </w:p>
    <w:p>
      <w:pPr>
        <w:pStyle w:val="4"/>
        <w:rPr>
          <w:color w:val="auto"/>
        </w:rPr>
      </w:pPr>
      <w:bookmarkStart w:id="11" w:name="_Toc17204283"/>
      <w:bookmarkStart w:id="12" w:name="_Toc9955426"/>
      <w:bookmarkStart w:id="13" w:name="_Toc102031345"/>
      <w:r>
        <w:rPr>
          <w:rFonts w:hint="eastAsia"/>
          <w:color w:val="auto"/>
        </w:rPr>
        <w:t>一、开标</w:t>
      </w:r>
      <w:bookmarkEnd w:id="11"/>
      <w:bookmarkEnd w:id="12"/>
      <w:bookmarkEnd w:id="13"/>
    </w:p>
    <w:p>
      <w:pPr>
        <w:pStyle w:val="22"/>
        <w:numPr>
          <w:ilvl w:val="0"/>
          <w:numId w:val="4"/>
        </w:numPr>
        <w:tabs>
          <w:tab w:val="left" w:pos="840"/>
        </w:tabs>
        <w:adjustRightInd w:val="0"/>
        <w:snapToGrid w:val="0"/>
        <w:spacing w:line="360" w:lineRule="auto"/>
        <w:ind w:firstLineChars="0"/>
        <w:rPr>
          <w:rFonts w:ascii="宋体" w:hAnsi="宋体"/>
          <w:szCs w:val="21"/>
        </w:rPr>
      </w:pPr>
      <w:r>
        <w:rPr>
          <w:rFonts w:hint="eastAsia" w:ascii="宋体" w:hAnsi="宋体"/>
          <w:szCs w:val="21"/>
        </w:rPr>
        <w:t>采购单位在《竞标文件》中规定的日期、时间和地点组织公开开标。开标时原则上应当有采购人代表参加，投标人可视情况安排是否派代表参加。</w:t>
      </w:r>
    </w:p>
    <w:p>
      <w:pPr>
        <w:pStyle w:val="22"/>
        <w:numPr>
          <w:ilvl w:val="0"/>
          <w:numId w:val="4"/>
        </w:numPr>
        <w:tabs>
          <w:tab w:val="left" w:pos="840"/>
        </w:tabs>
        <w:adjustRightInd w:val="0"/>
        <w:snapToGrid w:val="0"/>
        <w:spacing w:line="360" w:lineRule="auto"/>
        <w:ind w:firstLineChars="0"/>
        <w:rPr>
          <w:rFonts w:ascii="宋体" w:hAnsi="宋体"/>
          <w:szCs w:val="21"/>
        </w:rPr>
      </w:pPr>
      <w:r>
        <w:rPr>
          <w:rFonts w:hint="eastAsia" w:hAnsi="宋体"/>
          <w:szCs w:val="21"/>
        </w:rPr>
        <w:t>开标时，由投标人或其推选的代表检查投标文件的密封情况，经确认无误后由竞标工作人员当众拆封，宣读投标人名称、投标价格、价格折扣、投标文件的其他主要内容和竞标文件允许提供的备选投标方案。</w:t>
      </w:r>
    </w:p>
    <w:p>
      <w:pPr>
        <w:pStyle w:val="22"/>
        <w:numPr>
          <w:ilvl w:val="0"/>
          <w:numId w:val="4"/>
        </w:numPr>
        <w:tabs>
          <w:tab w:val="left" w:pos="840"/>
        </w:tabs>
        <w:adjustRightInd w:val="0"/>
        <w:snapToGrid w:val="0"/>
        <w:spacing w:line="360" w:lineRule="auto"/>
        <w:ind w:firstLineChars="0"/>
        <w:rPr>
          <w:rFonts w:ascii="宋体" w:hAnsi="宋体"/>
          <w:szCs w:val="21"/>
        </w:rPr>
      </w:pPr>
      <w:r>
        <w:rPr>
          <w:rFonts w:hint="eastAsia" w:ascii="宋体" w:hAnsi="宋体"/>
          <w:szCs w:val="21"/>
        </w:rPr>
        <w:t>评标小组的组成和评标方法</w:t>
      </w:r>
    </w:p>
    <w:p>
      <w:pPr>
        <w:pStyle w:val="22"/>
        <w:tabs>
          <w:tab w:val="left" w:pos="840"/>
        </w:tabs>
        <w:adjustRightInd w:val="0"/>
        <w:snapToGrid w:val="0"/>
        <w:spacing w:line="360" w:lineRule="auto"/>
        <w:ind w:left="420" w:firstLine="0" w:firstLineChars="0"/>
        <w:rPr>
          <w:rFonts w:hAnsi="宋体"/>
          <w:szCs w:val="21"/>
        </w:rPr>
      </w:pPr>
      <w:r>
        <w:rPr>
          <w:rFonts w:hint="eastAsia" w:hAnsi="宋体"/>
          <w:szCs w:val="21"/>
        </w:rPr>
        <w:t>3.1依照法律、法规、采购人单位制度的规定，评审小组由采购人相关科室推举5位评委组成。</w:t>
      </w:r>
    </w:p>
    <w:p>
      <w:pPr>
        <w:pStyle w:val="22"/>
        <w:tabs>
          <w:tab w:val="left" w:pos="840"/>
        </w:tabs>
        <w:adjustRightInd w:val="0"/>
        <w:snapToGrid w:val="0"/>
        <w:spacing w:line="360" w:lineRule="auto"/>
        <w:ind w:left="420" w:firstLine="0" w:firstLineChars="0"/>
        <w:rPr>
          <w:rFonts w:hAnsi="宋体"/>
          <w:szCs w:val="21"/>
        </w:rPr>
      </w:pPr>
      <w:r>
        <w:rPr>
          <w:rFonts w:hint="eastAsia" w:hAnsi="宋体"/>
          <w:szCs w:val="21"/>
        </w:rPr>
        <w:t>3.2评标小组将按照竞标文件确定的评标方法进行评标。评标小组成员对投标文件的评审分为资格性审查、商务评议、技术评议及价格评议。</w:t>
      </w:r>
    </w:p>
    <w:p>
      <w:pPr>
        <w:pStyle w:val="22"/>
        <w:tabs>
          <w:tab w:val="left" w:pos="840"/>
        </w:tabs>
        <w:adjustRightInd w:val="0"/>
        <w:snapToGrid w:val="0"/>
        <w:spacing w:line="360" w:lineRule="auto"/>
        <w:ind w:left="420" w:firstLine="0" w:firstLineChars="0"/>
        <w:rPr>
          <w:rFonts w:hAnsi="宋体"/>
          <w:szCs w:val="21"/>
        </w:rPr>
      </w:pPr>
      <w:r>
        <w:rPr>
          <w:rFonts w:hint="eastAsia" w:hAnsi="宋体"/>
          <w:szCs w:val="21"/>
        </w:rPr>
        <w:t>3.3本次评标采用综合评分法方法，具体见本部分“二、评标方法、步骤及标准”。</w:t>
      </w:r>
    </w:p>
    <w:p>
      <w:pPr>
        <w:pStyle w:val="4"/>
        <w:rPr>
          <w:color w:val="auto"/>
        </w:rPr>
      </w:pPr>
      <w:bookmarkStart w:id="14" w:name="_Toc17204284"/>
      <w:bookmarkStart w:id="15" w:name="_Toc102031346"/>
      <w:bookmarkStart w:id="16" w:name="_Toc9955427"/>
      <w:r>
        <w:rPr>
          <w:rFonts w:hint="eastAsia"/>
          <w:color w:val="auto"/>
        </w:rPr>
        <w:t>二、评标方法、步骤及标准</w:t>
      </w:r>
      <w:bookmarkEnd w:id="14"/>
      <w:bookmarkEnd w:id="15"/>
      <w:bookmarkEnd w:id="16"/>
    </w:p>
    <w:p>
      <w:pPr>
        <w:pStyle w:val="5"/>
        <w:spacing w:line="360" w:lineRule="auto"/>
        <w:ind w:firstLine="0" w:firstLineChars="0"/>
        <w:rPr>
          <w:rFonts w:hint="default" w:ascii="宋体" w:hAnsi="宋体" w:eastAsiaTheme="minorEastAsia"/>
          <w:b/>
          <w:szCs w:val="21"/>
          <w:lang w:val="en-US" w:eastAsia="zh-CN"/>
        </w:rPr>
      </w:pPr>
      <w:r>
        <w:rPr>
          <w:rFonts w:hint="eastAsia" w:ascii="宋体" w:hAnsi="宋体"/>
          <w:szCs w:val="21"/>
        </w:rPr>
        <w:t xml:space="preserve">1 </w:t>
      </w:r>
      <w:r>
        <w:rPr>
          <w:rFonts w:hint="eastAsia" w:ascii="宋体" w:hAnsi="宋体"/>
          <w:b/>
          <w:szCs w:val="21"/>
        </w:rPr>
        <w:t>评标方法</w:t>
      </w:r>
    </w:p>
    <w:p>
      <w:pPr>
        <w:spacing w:line="360" w:lineRule="auto"/>
        <w:ind w:firstLine="420" w:firstLineChars="200"/>
        <w:rPr>
          <w:rFonts w:hint="eastAsia" w:ascii="宋体" w:hAnsi="宋体"/>
          <w:szCs w:val="21"/>
        </w:rPr>
      </w:pPr>
      <w:r>
        <w:rPr>
          <w:rFonts w:hint="eastAsia" w:ascii="宋体" w:hAnsi="宋体"/>
          <w:szCs w:val="21"/>
        </w:rPr>
        <w:t>本次评标采用</w:t>
      </w:r>
      <w:r>
        <w:rPr>
          <w:rFonts w:hint="eastAsia" w:ascii="宋体" w:hAnsi="宋体"/>
          <w:szCs w:val="21"/>
          <w:u w:val="single"/>
        </w:rPr>
        <w:t>综合评分法</w:t>
      </w:r>
      <w:r>
        <w:rPr>
          <w:rFonts w:hint="eastAsia" w:ascii="宋体" w:hAnsi="宋体"/>
          <w:szCs w:val="21"/>
        </w:rPr>
        <w:t>。</w:t>
      </w:r>
    </w:p>
    <w:tbl>
      <w:tblPr>
        <w:tblStyle w:val="13"/>
        <w:tblW w:w="3981" w:type="pct"/>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autofit"/>
        <w:tblCellMar>
          <w:top w:w="0" w:type="dxa"/>
          <w:left w:w="30" w:type="dxa"/>
          <w:bottom w:w="0" w:type="dxa"/>
          <w:right w:w="30" w:type="dxa"/>
        </w:tblCellMar>
      </w:tblPr>
      <w:tblGrid>
        <w:gridCol w:w="1584"/>
        <w:gridCol w:w="2064"/>
        <w:gridCol w:w="2095"/>
        <w:gridCol w:w="1979"/>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trPr>
        <w:tc>
          <w:tcPr>
            <w:tcW w:w="1026" w:type="pct"/>
            <w:tcBorders>
              <w:top w:val="single" w:color="auto" w:sz="12" w:space="0"/>
              <w:bottom w:val="single" w:color="auto" w:sz="2" w:space="0"/>
            </w:tcBorders>
            <w:noWrap w:val="0"/>
            <w:vAlign w:val="center"/>
          </w:tcPr>
          <w:p>
            <w:pPr>
              <w:autoSpaceDE w:val="0"/>
              <w:autoSpaceDN w:val="0"/>
              <w:adjustRightInd w:val="0"/>
              <w:jc w:val="center"/>
              <w:rPr>
                <w:rFonts w:ascii="宋体" w:hAnsi="宋体" w:cs="宋体"/>
                <w:b/>
                <w:kern w:val="0"/>
                <w:szCs w:val="21"/>
                <w:lang w:val="zh-CN"/>
              </w:rPr>
            </w:pPr>
            <w:r>
              <w:rPr>
                <w:rFonts w:hint="eastAsia" w:ascii="宋体" w:hAnsi="宋体" w:cs="宋体"/>
                <w:b/>
                <w:kern w:val="0"/>
                <w:szCs w:val="21"/>
                <w:lang w:val="zh-CN"/>
              </w:rPr>
              <w:t>评分项目</w:t>
            </w:r>
          </w:p>
        </w:tc>
        <w:tc>
          <w:tcPr>
            <w:tcW w:w="1336" w:type="pct"/>
            <w:tcBorders>
              <w:top w:val="single" w:color="auto" w:sz="12" w:space="0"/>
              <w:bottom w:val="single" w:color="auto" w:sz="2" w:space="0"/>
            </w:tcBorders>
            <w:noWrap w:val="0"/>
            <w:vAlign w:val="center"/>
          </w:tcPr>
          <w:p>
            <w:pPr>
              <w:autoSpaceDE w:val="0"/>
              <w:autoSpaceDN w:val="0"/>
              <w:adjustRightInd w:val="0"/>
              <w:jc w:val="center"/>
              <w:rPr>
                <w:rFonts w:ascii="宋体" w:hAnsi="宋体" w:cs="宋体"/>
                <w:b/>
                <w:kern w:val="0"/>
                <w:szCs w:val="21"/>
                <w:lang w:val="zh-CN"/>
              </w:rPr>
            </w:pPr>
            <w:r>
              <w:rPr>
                <w:rFonts w:hint="eastAsia" w:ascii="宋体" w:hAnsi="宋体" w:cs="宋体"/>
                <w:b/>
                <w:kern w:val="0"/>
                <w:szCs w:val="21"/>
                <w:lang w:val="zh-CN"/>
              </w:rPr>
              <w:t>技术部分</w:t>
            </w:r>
          </w:p>
        </w:tc>
        <w:tc>
          <w:tcPr>
            <w:tcW w:w="1356" w:type="pct"/>
            <w:tcBorders>
              <w:top w:val="single" w:color="auto" w:sz="12" w:space="0"/>
              <w:bottom w:val="single" w:color="auto" w:sz="2" w:space="0"/>
            </w:tcBorders>
            <w:noWrap w:val="0"/>
            <w:vAlign w:val="center"/>
          </w:tcPr>
          <w:p>
            <w:pPr>
              <w:autoSpaceDE w:val="0"/>
              <w:autoSpaceDN w:val="0"/>
              <w:adjustRightInd w:val="0"/>
              <w:jc w:val="center"/>
              <w:rPr>
                <w:rFonts w:ascii="宋体" w:hAnsi="宋体" w:cs="宋体"/>
                <w:b/>
                <w:kern w:val="0"/>
                <w:szCs w:val="21"/>
                <w:lang w:val="zh-CN"/>
              </w:rPr>
            </w:pPr>
            <w:r>
              <w:rPr>
                <w:rFonts w:hint="eastAsia" w:ascii="宋体" w:hAnsi="宋体" w:cs="宋体"/>
                <w:b/>
                <w:kern w:val="0"/>
                <w:szCs w:val="21"/>
                <w:lang w:val="zh-CN"/>
              </w:rPr>
              <w:t>商务部分</w:t>
            </w:r>
          </w:p>
        </w:tc>
        <w:tc>
          <w:tcPr>
            <w:tcW w:w="1281" w:type="pct"/>
            <w:tcBorders>
              <w:top w:val="single" w:color="auto" w:sz="12" w:space="0"/>
              <w:bottom w:val="single" w:color="auto" w:sz="2" w:space="0"/>
            </w:tcBorders>
            <w:noWrap w:val="0"/>
            <w:vAlign w:val="center"/>
          </w:tcPr>
          <w:p>
            <w:pPr>
              <w:autoSpaceDE w:val="0"/>
              <w:autoSpaceDN w:val="0"/>
              <w:adjustRightInd w:val="0"/>
              <w:jc w:val="center"/>
              <w:rPr>
                <w:rFonts w:ascii="宋体" w:hAnsi="宋体" w:cs="宋体"/>
                <w:b/>
                <w:kern w:val="0"/>
                <w:szCs w:val="21"/>
                <w:lang w:val="zh-CN"/>
              </w:rPr>
            </w:pPr>
            <w:r>
              <w:rPr>
                <w:rFonts w:hint="eastAsia" w:ascii="宋体" w:hAnsi="宋体" w:cs="宋体"/>
                <w:b/>
                <w:kern w:val="0"/>
                <w:szCs w:val="21"/>
                <w:lang w:val="zh-CN"/>
              </w:rPr>
              <w:t>价格部分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trPr>
        <w:tc>
          <w:tcPr>
            <w:tcW w:w="1026" w:type="pct"/>
            <w:noWrap w:val="0"/>
            <w:vAlign w:val="center"/>
          </w:tcPr>
          <w:p>
            <w:pPr>
              <w:autoSpaceDE w:val="0"/>
              <w:autoSpaceDN w:val="0"/>
              <w:adjustRightInd w:val="0"/>
              <w:jc w:val="center"/>
              <w:rPr>
                <w:rFonts w:ascii="宋体" w:hAnsi="宋体" w:cs="宋体"/>
                <w:kern w:val="0"/>
                <w:szCs w:val="21"/>
                <w:lang w:val="zh-CN"/>
              </w:rPr>
            </w:pPr>
            <w:r>
              <w:rPr>
                <w:rFonts w:hint="eastAsia" w:ascii="宋体" w:hAnsi="宋体" w:cs="宋体"/>
                <w:kern w:val="0"/>
                <w:szCs w:val="21"/>
                <w:lang w:val="zh-CN"/>
              </w:rPr>
              <w:t>分值</w:t>
            </w:r>
          </w:p>
        </w:tc>
        <w:tc>
          <w:tcPr>
            <w:tcW w:w="1336" w:type="pct"/>
            <w:noWrap w:val="0"/>
            <w:vAlign w:val="center"/>
          </w:tcPr>
          <w:p>
            <w:pPr>
              <w:autoSpaceDE w:val="0"/>
              <w:autoSpaceDN w:val="0"/>
              <w:adjustRightInd w:val="0"/>
              <w:jc w:val="center"/>
              <w:rPr>
                <w:rFonts w:ascii="宋体" w:hAnsi="宋体" w:cs="宋体"/>
                <w:kern w:val="0"/>
                <w:szCs w:val="21"/>
                <w:lang w:val="zh-CN"/>
              </w:rPr>
            </w:pPr>
            <w:r>
              <w:rPr>
                <w:rFonts w:hint="eastAsia" w:ascii="宋体" w:hAnsi="宋体" w:cs="宋体"/>
                <w:kern w:val="0"/>
                <w:szCs w:val="21"/>
                <w:lang w:val="en-US" w:eastAsia="zh-CN"/>
              </w:rPr>
              <w:t>43</w:t>
            </w:r>
            <w:r>
              <w:rPr>
                <w:rFonts w:hint="eastAsia" w:ascii="宋体" w:hAnsi="宋体" w:cs="宋体"/>
                <w:kern w:val="0"/>
                <w:szCs w:val="21"/>
                <w:lang w:val="zh-CN"/>
              </w:rPr>
              <w:t>分</w:t>
            </w:r>
          </w:p>
        </w:tc>
        <w:tc>
          <w:tcPr>
            <w:tcW w:w="1356" w:type="pct"/>
            <w:noWrap w:val="0"/>
            <w:vAlign w:val="center"/>
          </w:tcPr>
          <w:p>
            <w:pPr>
              <w:autoSpaceDE w:val="0"/>
              <w:autoSpaceDN w:val="0"/>
              <w:adjustRightInd w:val="0"/>
              <w:jc w:val="center"/>
              <w:rPr>
                <w:rFonts w:ascii="宋体" w:hAnsi="宋体" w:cs="宋体"/>
                <w:kern w:val="0"/>
                <w:szCs w:val="21"/>
                <w:lang w:val="zh-CN"/>
              </w:rPr>
            </w:pPr>
            <w:r>
              <w:rPr>
                <w:rFonts w:hint="eastAsia" w:ascii="宋体" w:hAnsi="宋体" w:cs="宋体"/>
                <w:kern w:val="0"/>
                <w:szCs w:val="21"/>
              </w:rPr>
              <w:t>3</w:t>
            </w:r>
            <w:r>
              <w:rPr>
                <w:rFonts w:hint="eastAsia" w:ascii="宋体" w:hAnsi="宋体" w:cs="宋体"/>
                <w:kern w:val="0"/>
                <w:szCs w:val="21"/>
                <w:lang w:val="en-US" w:eastAsia="zh-CN"/>
              </w:rPr>
              <w:t>2</w:t>
            </w:r>
            <w:r>
              <w:rPr>
                <w:rFonts w:hint="eastAsia" w:ascii="宋体" w:hAnsi="宋体" w:cs="宋体"/>
                <w:kern w:val="0"/>
                <w:szCs w:val="21"/>
                <w:lang w:val="zh-CN"/>
              </w:rPr>
              <w:t>分</w:t>
            </w:r>
          </w:p>
        </w:tc>
        <w:tc>
          <w:tcPr>
            <w:tcW w:w="1281" w:type="pct"/>
            <w:noWrap w:val="0"/>
            <w:vAlign w:val="center"/>
          </w:tcPr>
          <w:p>
            <w:pPr>
              <w:autoSpaceDE w:val="0"/>
              <w:autoSpaceDN w:val="0"/>
              <w:adjustRightInd w:val="0"/>
              <w:jc w:val="center"/>
              <w:rPr>
                <w:rFonts w:ascii="宋体" w:hAnsi="宋体" w:cs="宋体"/>
                <w:kern w:val="0"/>
                <w:szCs w:val="21"/>
                <w:lang w:val="zh-CN"/>
              </w:rPr>
            </w:pPr>
            <w:r>
              <w:rPr>
                <w:rFonts w:hint="eastAsia" w:ascii="宋体" w:hAnsi="宋体" w:cs="宋体"/>
                <w:kern w:val="0"/>
                <w:szCs w:val="21"/>
                <w:lang w:val="en-US" w:eastAsia="zh-CN"/>
              </w:rPr>
              <w:t>25</w:t>
            </w:r>
            <w:r>
              <w:rPr>
                <w:rFonts w:hint="eastAsia" w:ascii="宋体" w:hAnsi="宋体" w:cs="宋体"/>
                <w:kern w:val="0"/>
                <w:szCs w:val="21"/>
                <w:lang w:val="zh-CN"/>
              </w:rPr>
              <w:t>分</w:t>
            </w:r>
          </w:p>
        </w:tc>
      </w:tr>
    </w:tbl>
    <w:p>
      <w:pPr>
        <w:pStyle w:val="5"/>
        <w:spacing w:before="156" w:beforeLines="50" w:line="360" w:lineRule="auto"/>
        <w:ind w:firstLine="0" w:firstLineChars="0"/>
        <w:rPr>
          <w:rFonts w:hint="eastAsia" w:ascii="宋体" w:hAnsi="宋体" w:eastAsia="宋体" w:cs="宋体"/>
          <w:b/>
          <w:sz w:val="21"/>
          <w:szCs w:val="21"/>
        </w:rPr>
      </w:pPr>
      <w:r>
        <w:rPr>
          <w:rFonts w:hint="eastAsia" w:ascii="宋体" w:hAnsi="宋体" w:eastAsia="宋体" w:cs="宋体"/>
          <w:sz w:val="21"/>
          <w:szCs w:val="21"/>
        </w:rPr>
        <w:t xml:space="preserve">2 </w:t>
      </w:r>
      <w:r>
        <w:rPr>
          <w:rFonts w:hint="eastAsia" w:ascii="宋体" w:hAnsi="宋体" w:eastAsia="宋体" w:cs="宋体"/>
          <w:b/>
          <w:sz w:val="21"/>
          <w:szCs w:val="21"/>
        </w:rPr>
        <w:t>评标步骤</w:t>
      </w:r>
    </w:p>
    <w:p>
      <w:pPr>
        <w:pStyle w:val="5"/>
        <w:spacing w:line="360" w:lineRule="auto"/>
        <w:ind w:firstLine="411" w:firstLineChars="196"/>
        <w:rPr>
          <w:rFonts w:hint="eastAsia" w:ascii="宋体" w:hAnsi="宋体" w:eastAsia="宋体" w:cs="宋体"/>
          <w:sz w:val="21"/>
          <w:szCs w:val="21"/>
        </w:rPr>
      </w:pPr>
      <w:r>
        <w:rPr>
          <w:rFonts w:hint="eastAsia" w:ascii="宋体" w:hAnsi="宋体" w:eastAsia="宋体" w:cs="宋体"/>
          <w:sz w:val="21"/>
          <w:szCs w:val="21"/>
        </w:rPr>
        <w:t xml:space="preserve"> 评标小组对投标文件的评审分为初审、比较与评价：</w:t>
      </w:r>
    </w:p>
    <w:p>
      <w:pPr>
        <w:pStyle w:val="5"/>
        <w:spacing w:line="360" w:lineRule="auto"/>
        <w:ind w:left="500" w:hanging="525" w:hangingChars="250"/>
        <w:rPr>
          <w:rFonts w:hint="eastAsia" w:ascii="宋体" w:hAnsi="宋体" w:eastAsia="宋体" w:cs="宋体"/>
          <w:sz w:val="21"/>
          <w:szCs w:val="21"/>
        </w:rPr>
      </w:pPr>
      <w:r>
        <w:rPr>
          <w:rFonts w:hint="eastAsia" w:ascii="宋体" w:hAnsi="宋体" w:eastAsia="宋体" w:cs="宋体"/>
          <w:sz w:val="21"/>
          <w:szCs w:val="21"/>
        </w:rPr>
        <w:t>2.1 初审：评标小组依据法律法规和竞标文件的规定，对投标文件中的资格证明等进行审查，以确定投标人是否具备投标资格；评标小组依据竞标文件的规定，从投标文件的有效性、完整性和对竞标文件的投标程度进行审查，以确定是否对竞标文件的实质性要求做出投标，评标小组决定投标文件的投标性只根据投标文件本身的内容，而不寻找其他外部的证据。</w:t>
      </w:r>
    </w:p>
    <w:p>
      <w:pPr>
        <w:pStyle w:val="5"/>
        <w:spacing w:line="360" w:lineRule="auto"/>
        <w:ind w:firstLine="0" w:firstLineChars="0"/>
        <w:rPr>
          <w:rFonts w:hint="eastAsia" w:ascii="宋体" w:hAnsi="宋体" w:eastAsia="宋体" w:cs="宋体"/>
          <w:sz w:val="21"/>
          <w:szCs w:val="21"/>
        </w:rPr>
      </w:pPr>
      <w:r>
        <w:rPr>
          <w:rFonts w:hint="eastAsia" w:ascii="宋体" w:hAnsi="宋体" w:eastAsia="宋体" w:cs="宋体"/>
          <w:sz w:val="21"/>
          <w:szCs w:val="21"/>
        </w:rPr>
        <w:t>2.2 比较与评价</w:t>
      </w:r>
    </w:p>
    <w:p>
      <w:pPr>
        <w:pStyle w:val="5"/>
        <w:spacing w:line="360" w:lineRule="auto"/>
        <w:ind w:firstLine="400"/>
        <w:rPr>
          <w:rFonts w:hint="eastAsia" w:ascii="宋体" w:hAnsi="宋体" w:eastAsia="宋体" w:cs="宋体"/>
          <w:sz w:val="21"/>
          <w:szCs w:val="21"/>
        </w:rPr>
      </w:pPr>
      <w:r>
        <w:rPr>
          <w:rFonts w:hint="eastAsia" w:ascii="宋体" w:hAnsi="宋体" w:eastAsia="宋体" w:cs="宋体"/>
          <w:sz w:val="21"/>
          <w:szCs w:val="21"/>
        </w:rPr>
        <w:t>详细评审是评标小组对通过初步评审的投标文件，将依据竞标文件要求逐条进行评审进行技术、商务和价格评审。</w:t>
      </w:r>
    </w:p>
    <w:p>
      <w:pPr>
        <w:pStyle w:val="5"/>
        <w:spacing w:line="360" w:lineRule="auto"/>
        <w:ind w:firstLine="0" w:firstLineChars="0"/>
        <w:rPr>
          <w:rFonts w:hint="eastAsia" w:ascii="宋体" w:hAnsi="宋体" w:eastAsia="宋体" w:cs="宋体"/>
          <w:sz w:val="21"/>
          <w:szCs w:val="21"/>
        </w:rPr>
      </w:pPr>
      <w:r>
        <w:rPr>
          <w:rFonts w:hint="eastAsia" w:ascii="宋体" w:hAnsi="宋体" w:eastAsia="宋体" w:cs="宋体"/>
          <w:sz w:val="21"/>
          <w:szCs w:val="21"/>
        </w:rPr>
        <w:t>2.2.1技术、商务、价格得分及综合得分的统计</w:t>
      </w:r>
    </w:p>
    <w:p>
      <w:pPr>
        <w:pStyle w:val="5"/>
        <w:spacing w:line="360" w:lineRule="auto"/>
        <w:ind w:firstLine="400"/>
        <w:rPr>
          <w:rFonts w:hint="eastAsia" w:ascii="宋体" w:hAnsi="宋体" w:eastAsia="宋体" w:cs="宋体"/>
          <w:sz w:val="21"/>
          <w:szCs w:val="21"/>
        </w:rPr>
      </w:pPr>
      <w:r>
        <w:rPr>
          <w:rFonts w:hint="eastAsia" w:ascii="宋体" w:hAnsi="宋体" w:eastAsia="宋体" w:cs="宋体"/>
          <w:sz w:val="21"/>
          <w:szCs w:val="21"/>
        </w:rPr>
        <w:t>综合得分计算：取各评委的技术、商务、价格的算术平均值为该投标人的技术得分、商务得分、价格得分。具体计算方法参见评分表。最后，将投标人的技术得分、商务得分、价格得分相加，计算得出各投标人的综合得分。</w:t>
      </w:r>
    </w:p>
    <w:p>
      <w:pPr>
        <w:pStyle w:val="5"/>
        <w:spacing w:line="360" w:lineRule="auto"/>
        <w:ind w:firstLine="0" w:firstLineChars="0"/>
        <w:rPr>
          <w:rFonts w:ascii="宋体" w:hAnsi="宋体"/>
          <w:b/>
          <w:szCs w:val="21"/>
        </w:rPr>
      </w:pPr>
      <w:r>
        <w:rPr>
          <w:rFonts w:hint="eastAsia" w:ascii="宋体" w:hAnsi="宋体"/>
          <w:szCs w:val="21"/>
        </w:rPr>
        <w:t xml:space="preserve">3 </w:t>
      </w:r>
      <w:r>
        <w:rPr>
          <w:rFonts w:hint="eastAsia" w:ascii="宋体" w:hAnsi="宋体"/>
          <w:b/>
          <w:szCs w:val="21"/>
        </w:rPr>
        <w:t>评标标准</w:t>
      </w:r>
    </w:p>
    <w:p>
      <w:pPr>
        <w:pStyle w:val="5"/>
        <w:spacing w:line="360" w:lineRule="auto"/>
        <w:ind w:firstLine="0" w:firstLineChars="0"/>
        <w:rPr>
          <w:rFonts w:ascii="宋体" w:hAnsi="宋体"/>
          <w:b/>
          <w:szCs w:val="21"/>
        </w:rPr>
      </w:pPr>
      <w:r>
        <w:rPr>
          <w:rFonts w:hint="eastAsia" w:ascii="宋体" w:hAnsi="宋体"/>
          <w:b/>
          <w:szCs w:val="21"/>
        </w:rPr>
        <w:t>3.1初步评审表</w:t>
      </w:r>
    </w:p>
    <w:p>
      <w:pPr>
        <w:spacing w:after="156" w:afterLines="50"/>
        <w:jc w:val="center"/>
        <w:rPr>
          <w:rFonts w:ascii="宋体" w:hAnsi="宋体"/>
          <w:b/>
          <w:szCs w:val="21"/>
        </w:rPr>
      </w:pPr>
      <w:r>
        <w:rPr>
          <w:rFonts w:hint="eastAsia" w:ascii="宋体" w:hAnsi="宋体"/>
          <w:b/>
          <w:szCs w:val="21"/>
        </w:rPr>
        <w:t>附表一   初步评审表</w:t>
      </w:r>
      <w:r>
        <w:rPr>
          <w:rFonts w:hint="eastAsia" w:ascii="宋体" w:hAnsi="宋体"/>
          <w:b/>
          <w:szCs w:val="21"/>
        </w:rPr>
        <w:tab/>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
        <w:gridCol w:w="4531"/>
        <w:gridCol w:w="1134"/>
        <w:gridCol w:w="1134"/>
        <w:gridCol w:w="1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57" w:type="dxa"/>
            <w:gridSpan w:val="2"/>
            <w:noWrap w:val="0"/>
            <w:vAlign w:val="center"/>
          </w:tcPr>
          <w:p>
            <w:pPr>
              <w:jc w:val="center"/>
              <w:rPr>
                <w:rFonts w:ascii="宋体" w:hAnsi="宋体" w:cs="宋体"/>
              </w:rPr>
            </w:pPr>
            <w:r>
              <w:rPr>
                <w:rFonts w:hint="eastAsia"/>
              </w:rPr>
              <w:t>资格性审查/符合性审查</w:t>
            </w:r>
          </w:p>
        </w:tc>
        <w:tc>
          <w:tcPr>
            <w:tcW w:w="1134" w:type="dxa"/>
            <w:noWrap w:val="0"/>
            <w:vAlign w:val="center"/>
          </w:tcPr>
          <w:p>
            <w:r>
              <w:rPr>
                <w:rFonts w:hint="eastAsia"/>
              </w:rPr>
              <w:t>投标人A</w:t>
            </w:r>
          </w:p>
        </w:tc>
        <w:tc>
          <w:tcPr>
            <w:tcW w:w="1134" w:type="dxa"/>
            <w:noWrap w:val="0"/>
            <w:vAlign w:val="center"/>
          </w:tcPr>
          <w:p>
            <w:r>
              <w:rPr>
                <w:rFonts w:hint="eastAsia"/>
              </w:rPr>
              <w:t>投标人B</w:t>
            </w:r>
          </w:p>
        </w:tc>
        <w:tc>
          <w:tcPr>
            <w:tcW w:w="1071" w:type="dxa"/>
            <w:noWrap w:val="0"/>
            <w:vAlign w:val="top"/>
          </w:tcPr>
          <w:p>
            <w:r>
              <w:rPr>
                <w:rFonts w:hint="eastAsia"/>
              </w:rPr>
              <w:t>投标人C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dxa"/>
            <w:vMerge w:val="restart"/>
            <w:noWrap w:val="0"/>
            <w:vAlign w:val="center"/>
          </w:tcPr>
          <w:p>
            <w:r>
              <w:rPr>
                <w:rFonts w:hint="eastAsia"/>
              </w:rPr>
              <w:t>资格性</w:t>
            </w:r>
          </w:p>
          <w:p>
            <w:r>
              <w:rPr>
                <w:rFonts w:hint="eastAsia"/>
              </w:rPr>
              <w:t>文件</w:t>
            </w:r>
          </w:p>
        </w:tc>
        <w:tc>
          <w:tcPr>
            <w:tcW w:w="4531" w:type="dxa"/>
            <w:noWrap w:val="0"/>
            <w:vAlign w:val="center"/>
          </w:tcPr>
          <w:p>
            <w:r>
              <w:rPr>
                <w:rFonts w:hint="eastAsia"/>
              </w:rPr>
              <w:t>投标人函(附件1</w:t>
            </w:r>
            <w:r>
              <w:t>)</w:t>
            </w:r>
          </w:p>
        </w:tc>
        <w:tc>
          <w:tcPr>
            <w:tcW w:w="1134" w:type="dxa"/>
            <w:noWrap w:val="0"/>
            <w:vAlign w:val="center"/>
          </w:tcPr>
          <w:p>
            <w:r>
              <w:rPr>
                <w:rFonts w:hint="eastAsia"/>
              </w:rPr>
              <w:t>□通过</w:t>
            </w:r>
          </w:p>
          <w:p>
            <w:r>
              <w:rPr>
                <w:rFonts w:hint="eastAsia"/>
              </w:rPr>
              <w:t>□不通过</w:t>
            </w:r>
          </w:p>
        </w:tc>
        <w:tc>
          <w:tcPr>
            <w:tcW w:w="1134" w:type="dxa"/>
            <w:noWrap w:val="0"/>
            <w:vAlign w:val="center"/>
          </w:tcPr>
          <w:p>
            <w:r>
              <w:rPr>
                <w:rFonts w:hint="eastAsia"/>
              </w:rPr>
              <w:t>□通过</w:t>
            </w:r>
          </w:p>
          <w:p>
            <w:r>
              <w:rPr>
                <w:rFonts w:hint="eastAsia"/>
              </w:rPr>
              <w:t>□不通过</w:t>
            </w:r>
          </w:p>
        </w:tc>
        <w:tc>
          <w:tcPr>
            <w:tcW w:w="1071" w:type="dxa"/>
            <w:noWrap w:val="0"/>
            <w:vAlign w:val="center"/>
          </w:tcPr>
          <w:p>
            <w:r>
              <w:rPr>
                <w:rFonts w:hint="eastAsia"/>
              </w:rPr>
              <w:t>□通过</w:t>
            </w:r>
          </w:p>
          <w:p>
            <w:r>
              <w:rPr>
                <w:rFonts w:hint="eastAsia"/>
              </w:rPr>
              <w:t>□不通过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dxa"/>
            <w:vMerge w:val="continue"/>
            <w:noWrap w:val="0"/>
            <w:vAlign w:val="center"/>
          </w:tcPr>
          <w:p/>
        </w:tc>
        <w:tc>
          <w:tcPr>
            <w:tcW w:w="4531" w:type="dxa"/>
            <w:noWrap w:val="0"/>
            <w:vAlign w:val="center"/>
          </w:tcPr>
          <w:p>
            <w:r>
              <w:rPr>
                <w:rFonts w:hint="eastAsia"/>
              </w:rPr>
              <w:t>投标报名申请表</w:t>
            </w:r>
          </w:p>
        </w:tc>
        <w:tc>
          <w:tcPr>
            <w:tcW w:w="1134" w:type="dxa"/>
            <w:noWrap w:val="0"/>
            <w:vAlign w:val="center"/>
          </w:tcPr>
          <w:p>
            <w:r>
              <w:rPr>
                <w:rFonts w:hint="eastAsia"/>
              </w:rPr>
              <w:t>□通过</w:t>
            </w:r>
          </w:p>
          <w:p>
            <w:r>
              <w:rPr>
                <w:rFonts w:hint="eastAsia"/>
              </w:rPr>
              <w:t>□不通过</w:t>
            </w:r>
          </w:p>
        </w:tc>
        <w:tc>
          <w:tcPr>
            <w:tcW w:w="1134" w:type="dxa"/>
            <w:noWrap w:val="0"/>
            <w:vAlign w:val="center"/>
          </w:tcPr>
          <w:p>
            <w:r>
              <w:rPr>
                <w:rFonts w:hint="eastAsia"/>
              </w:rPr>
              <w:t>□通过</w:t>
            </w:r>
          </w:p>
          <w:p>
            <w:r>
              <w:rPr>
                <w:rFonts w:hint="eastAsia"/>
              </w:rPr>
              <w:t>□不通过</w:t>
            </w:r>
          </w:p>
        </w:tc>
        <w:tc>
          <w:tcPr>
            <w:tcW w:w="1071" w:type="dxa"/>
            <w:noWrap w:val="0"/>
            <w:vAlign w:val="center"/>
          </w:tcPr>
          <w:p>
            <w:r>
              <w:rPr>
                <w:rFonts w:hint="eastAsia"/>
              </w:rPr>
              <w:t>□通过</w:t>
            </w:r>
          </w:p>
          <w:p>
            <w:r>
              <w:rPr>
                <w:rFonts w:hint="eastAsia"/>
              </w:rPr>
              <w:t>□不通过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dxa"/>
            <w:vMerge w:val="continue"/>
            <w:noWrap w:val="0"/>
            <w:vAlign w:val="center"/>
          </w:tcPr>
          <w:p/>
        </w:tc>
        <w:tc>
          <w:tcPr>
            <w:tcW w:w="4531" w:type="dxa"/>
            <w:noWrap w:val="0"/>
            <w:vAlign w:val="center"/>
          </w:tcPr>
          <w:p>
            <w:r>
              <w:rPr>
                <w:rFonts w:hint="eastAsia"/>
              </w:rPr>
              <w:t>法定代表人资格证明书(附件2</w:t>
            </w:r>
            <w:r>
              <w:t>)</w:t>
            </w:r>
          </w:p>
          <w:p>
            <w:r>
              <w:rPr>
                <w:rFonts w:hint="eastAsia"/>
              </w:rPr>
              <w:t>法定代表人授权委托书(如法人亲自参加投标人则不需要此授权书</w:t>
            </w:r>
            <w:r>
              <w:t>)</w:t>
            </w:r>
          </w:p>
        </w:tc>
        <w:tc>
          <w:tcPr>
            <w:tcW w:w="1134" w:type="dxa"/>
            <w:noWrap w:val="0"/>
            <w:vAlign w:val="center"/>
          </w:tcPr>
          <w:p>
            <w:r>
              <w:rPr>
                <w:rFonts w:hint="eastAsia"/>
              </w:rPr>
              <w:t>□通过</w:t>
            </w:r>
          </w:p>
          <w:p>
            <w:r>
              <w:rPr>
                <w:rFonts w:hint="eastAsia"/>
              </w:rPr>
              <w:t>□不通过</w:t>
            </w:r>
          </w:p>
        </w:tc>
        <w:tc>
          <w:tcPr>
            <w:tcW w:w="1134" w:type="dxa"/>
            <w:noWrap w:val="0"/>
            <w:vAlign w:val="center"/>
          </w:tcPr>
          <w:p>
            <w:r>
              <w:rPr>
                <w:rFonts w:hint="eastAsia"/>
              </w:rPr>
              <w:t>□通过</w:t>
            </w:r>
          </w:p>
          <w:p>
            <w:r>
              <w:rPr>
                <w:rFonts w:hint="eastAsia"/>
              </w:rPr>
              <w:t>□不通过</w:t>
            </w:r>
          </w:p>
        </w:tc>
        <w:tc>
          <w:tcPr>
            <w:tcW w:w="1071" w:type="dxa"/>
            <w:noWrap w:val="0"/>
            <w:vAlign w:val="center"/>
          </w:tcPr>
          <w:p>
            <w:r>
              <w:rPr>
                <w:rFonts w:hint="eastAsia"/>
              </w:rPr>
              <w:t>□通过</w:t>
            </w:r>
          </w:p>
          <w:p>
            <w:r>
              <w:rPr>
                <w:rFonts w:hint="eastAsia"/>
              </w:rPr>
              <w:t>□不通过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dxa"/>
            <w:vMerge w:val="continue"/>
            <w:noWrap w:val="0"/>
            <w:vAlign w:val="center"/>
          </w:tcPr>
          <w:p/>
        </w:tc>
        <w:tc>
          <w:tcPr>
            <w:tcW w:w="4531" w:type="dxa"/>
            <w:noWrap w:val="0"/>
            <w:vAlign w:val="center"/>
          </w:tcPr>
          <w:p>
            <w:r>
              <w:rPr>
                <w:rFonts w:hint="eastAsia" w:ascii="宋体" w:hAnsi="宋体"/>
                <w:szCs w:val="21"/>
              </w:rPr>
              <w:t>有效的法人执照（或证明）副本、组织机构代码证、税务登记证（国税、地税）复印件或三证合一证明文件复印件证明；分公司投标的，须获得具有法人资格的总公司授权，提供总公司营业执照副本复印件及授权文件复印件，并加盖投标人公章；</w:t>
            </w:r>
          </w:p>
        </w:tc>
        <w:tc>
          <w:tcPr>
            <w:tcW w:w="1134" w:type="dxa"/>
            <w:noWrap w:val="0"/>
            <w:vAlign w:val="center"/>
          </w:tcPr>
          <w:p>
            <w:r>
              <w:rPr>
                <w:rFonts w:hint="eastAsia"/>
              </w:rPr>
              <w:t>□通过</w:t>
            </w:r>
          </w:p>
          <w:p>
            <w:r>
              <w:rPr>
                <w:rFonts w:hint="eastAsia"/>
              </w:rPr>
              <w:t>□不通过</w:t>
            </w:r>
          </w:p>
        </w:tc>
        <w:tc>
          <w:tcPr>
            <w:tcW w:w="1134" w:type="dxa"/>
            <w:noWrap w:val="0"/>
            <w:vAlign w:val="center"/>
          </w:tcPr>
          <w:p>
            <w:r>
              <w:rPr>
                <w:rFonts w:hint="eastAsia"/>
              </w:rPr>
              <w:t>□通过</w:t>
            </w:r>
          </w:p>
          <w:p>
            <w:r>
              <w:rPr>
                <w:rFonts w:hint="eastAsia"/>
              </w:rPr>
              <w:t>□不通过</w:t>
            </w:r>
          </w:p>
        </w:tc>
        <w:tc>
          <w:tcPr>
            <w:tcW w:w="1071" w:type="dxa"/>
            <w:noWrap w:val="0"/>
            <w:vAlign w:val="center"/>
          </w:tcPr>
          <w:p>
            <w:r>
              <w:rPr>
                <w:rFonts w:hint="eastAsia"/>
              </w:rPr>
              <w:t>□通过</w:t>
            </w:r>
          </w:p>
          <w:p>
            <w:r>
              <w:rPr>
                <w:rFonts w:hint="eastAsia"/>
              </w:rPr>
              <w:t>□不通过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dxa"/>
            <w:vMerge w:val="continue"/>
            <w:noWrap w:val="0"/>
            <w:vAlign w:val="center"/>
          </w:tcPr>
          <w:p/>
        </w:tc>
        <w:tc>
          <w:tcPr>
            <w:tcW w:w="4531" w:type="dxa"/>
            <w:noWrap w:val="0"/>
            <w:vAlign w:val="center"/>
          </w:tcPr>
          <w:p>
            <w:pPr>
              <w:rPr>
                <w:rFonts w:ascii="宋体" w:hAnsi="宋体"/>
                <w:szCs w:val="21"/>
              </w:rPr>
            </w:pPr>
            <w:r>
              <w:rPr>
                <w:rFonts w:hint="eastAsia" w:ascii="宋体" w:hAnsi="宋体"/>
              </w:rPr>
              <w:t>“信用中国”和“中国政府采购网”的信用记录：未被列入“记录失信被执行人或重大税收违法案件当事人名单或政府采购严重违法失信行为”和“政府采购严重违法失信行为信息记录”</w:t>
            </w:r>
          </w:p>
        </w:tc>
        <w:tc>
          <w:tcPr>
            <w:tcW w:w="1134" w:type="dxa"/>
            <w:noWrap w:val="0"/>
            <w:vAlign w:val="center"/>
          </w:tcPr>
          <w:p>
            <w:r>
              <w:rPr>
                <w:rFonts w:hint="eastAsia"/>
              </w:rPr>
              <w:t>□通过</w:t>
            </w:r>
          </w:p>
          <w:p>
            <w:r>
              <w:rPr>
                <w:rFonts w:hint="eastAsia"/>
              </w:rPr>
              <w:t>□不通过</w:t>
            </w:r>
          </w:p>
        </w:tc>
        <w:tc>
          <w:tcPr>
            <w:tcW w:w="1134" w:type="dxa"/>
            <w:noWrap w:val="0"/>
            <w:vAlign w:val="center"/>
          </w:tcPr>
          <w:p>
            <w:r>
              <w:rPr>
                <w:rFonts w:hint="eastAsia"/>
              </w:rPr>
              <w:t>□通过</w:t>
            </w:r>
          </w:p>
          <w:p>
            <w:r>
              <w:rPr>
                <w:rFonts w:hint="eastAsia"/>
              </w:rPr>
              <w:t>□不通过</w:t>
            </w:r>
          </w:p>
        </w:tc>
        <w:tc>
          <w:tcPr>
            <w:tcW w:w="1071" w:type="dxa"/>
            <w:noWrap w:val="0"/>
            <w:vAlign w:val="center"/>
          </w:tcPr>
          <w:p>
            <w:r>
              <w:rPr>
                <w:rFonts w:hint="eastAsia"/>
              </w:rPr>
              <w:t>□通过</w:t>
            </w:r>
          </w:p>
          <w:p>
            <w:r>
              <w:rPr>
                <w:rFonts w:hint="eastAsia"/>
              </w:rPr>
              <w:t>□不通过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dxa"/>
            <w:vMerge w:val="restart"/>
            <w:noWrap w:val="0"/>
            <w:vAlign w:val="center"/>
          </w:tcPr>
          <w:p>
            <w:r>
              <w:rPr>
                <w:rFonts w:hint="eastAsia"/>
              </w:rPr>
              <w:t>符合性</w:t>
            </w:r>
          </w:p>
          <w:p>
            <w:r>
              <w:rPr>
                <w:rFonts w:hint="eastAsia"/>
              </w:rPr>
              <w:t>审查</w:t>
            </w:r>
          </w:p>
        </w:tc>
        <w:tc>
          <w:tcPr>
            <w:tcW w:w="4531" w:type="dxa"/>
            <w:noWrap w:val="0"/>
            <w:vAlign w:val="center"/>
          </w:tcPr>
          <w:p>
            <w:r>
              <w:rPr>
                <w:rFonts w:hint="eastAsia"/>
              </w:rPr>
              <w:t>投标文件是否按照采购文件要求签署、盖章；</w:t>
            </w:r>
          </w:p>
        </w:tc>
        <w:tc>
          <w:tcPr>
            <w:tcW w:w="1134" w:type="dxa"/>
            <w:noWrap w:val="0"/>
            <w:vAlign w:val="center"/>
          </w:tcPr>
          <w:p>
            <w:r>
              <w:rPr>
                <w:rFonts w:hint="eastAsia"/>
              </w:rPr>
              <w:t>□通过</w:t>
            </w:r>
          </w:p>
          <w:p>
            <w:r>
              <w:rPr>
                <w:rFonts w:hint="eastAsia"/>
              </w:rPr>
              <w:t>□不通过</w:t>
            </w:r>
          </w:p>
        </w:tc>
        <w:tc>
          <w:tcPr>
            <w:tcW w:w="1134" w:type="dxa"/>
            <w:noWrap w:val="0"/>
            <w:vAlign w:val="center"/>
          </w:tcPr>
          <w:p>
            <w:r>
              <w:rPr>
                <w:rFonts w:hint="eastAsia"/>
              </w:rPr>
              <w:t>□通过</w:t>
            </w:r>
          </w:p>
          <w:p>
            <w:r>
              <w:rPr>
                <w:rFonts w:hint="eastAsia"/>
              </w:rPr>
              <w:t>□不通过</w:t>
            </w:r>
          </w:p>
        </w:tc>
        <w:tc>
          <w:tcPr>
            <w:tcW w:w="1071" w:type="dxa"/>
            <w:noWrap w:val="0"/>
            <w:vAlign w:val="center"/>
          </w:tcPr>
          <w:p>
            <w:r>
              <w:rPr>
                <w:rFonts w:hint="eastAsia"/>
              </w:rPr>
              <w:t>□通过</w:t>
            </w:r>
          </w:p>
          <w:p>
            <w:r>
              <w:rPr>
                <w:rFonts w:hint="eastAsia"/>
              </w:rPr>
              <w:t>□不通过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dxa"/>
            <w:vMerge w:val="continue"/>
            <w:noWrap w:val="0"/>
            <w:vAlign w:val="center"/>
          </w:tcPr>
          <w:p/>
        </w:tc>
        <w:tc>
          <w:tcPr>
            <w:tcW w:w="4531" w:type="dxa"/>
            <w:noWrap w:val="0"/>
            <w:vAlign w:val="center"/>
          </w:tcPr>
          <w:p>
            <w:r>
              <w:rPr>
                <w:rFonts w:hint="eastAsia"/>
              </w:rPr>
              <w:t>投标文件是否由法定代表人或授权代表签字；</w:t>
            </w:r>
          </w:p>
        </w:tc>
        <w:tc>
          <w:tcPr>
            <w:tcW w:w="1134" w:type="dxa"/>
            <w:noWrap w:val="0"/>
            <w:vAlign w:val="center"/>
          </w:tcPr>
          <w:p>
            <w:r>
              <w:rPr>
                <w:rFonts w:hint="eastAsia"/>
              </w:rPr>
              <w:t>□通过</w:t>
            </w:r>
          </w:p>
          <w:p>
            <w:r>
              <w:rPr>
                <w:rFonts w:hint="eastAsia"/>
              </w:rPr>
              <w:t>□不通过</w:t>
            </w:r>
          </w:p>
        </w:tc>
        <w:tc>
          <w:tcPr>
            <w:tcW w:w="1134" w:type="dxa"/>
            <w:noWrap w:val="0"/>
            <w:vAlign w:val="center"/>
          </w:tcPr>
          <w:p>
            <w:r>
              <w:rPr>
                <w:rFonts w:hint="eastAsia"/>
              </w:rPr>
              <w:t>□通过</w:t>
            </w:r>
          </w:p>
          <w:p>
            <w:r>
              <w:rPr>
                <w:rFonts w:hint="eastAsia"/>
              </w:rPr>
              <w:t>□不通过</w:t>
            </w:r>
          </w:p>
        </w:tc>
        <w:tc>
          <w:tcPr>
            <w:tcW w:w="1071" w:type="dxa"/>
            <w:noWrap w:val="0"/>
            <w:vAlign w:val="center"/>
          </w:tcPr>
          <w:p>
            <w:r>
              <w:rPr>
                <w:rFonts w:hint="eastAsia"/>
              </w:rPr>
              <w:t>□通过</w:t>
            </w:r>
          </w:p>
          <w:p>
            <w:r>
              <w:rPr>
                <w:rFonts w:hint="eastAsia"/>
              </w:rPr>
              <w:t>□不通过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dxa"/>
            <w:vMerge w:val="continue"/>
            <w:noWrap w:val="0"/>
            <w:vAlign w:val="center"/>
          </w:tcPr>
          <w:p/>
        </w:tc>
        <w:tc>
          <w:tcPr>
            <w:tcW w:w="4531" w:type="dxa"/>
            <w:noWrap w:val="0"/>
            <w:vAlign w:val="center"/>
          </w:tcPr>
          <w:p>
            <w:r>
              <w:rPr>
                <w:rFonts w:hint="eastAsia" w:ascii="宋体" w:hAnsi="宋体"/>
                <w:szCs w:val="21"/>
              </w:rPr>
              <w:t>投标人每项报价均未超出其对应的最高限价(附件3</w:t>
            </w:r>
            <w:r>
              <w:rPr>
                <w:rFonts w:ascii="宋体" w:hAnsi="宋体"/>
                <w:szCs w:val="21"/>
              </w:rPr>
              <w:t>)</w:t>
            </w:r>
            <w:r>
              <w:rPr>
                <w:rFonts w:hint="eastAsia" w:ascii="宋体" w:hAnsi="宋体"/>
                <w:szCs w:val="21"/>
              </w:rPr>
              <w:t>；</w:t>
            </w:r>
          </w:p>
        </w:tc>
        <w:tc>
          <w:tcPr>
            <w:tcW w:w="1134" w:type="dxa"/>
            <w:noWrap w:val="0"/>
            <w:vAlign w:val="center"/>
          </w:tcPr>
          <w:p>
            <w:r>
              <w:rPr>
                <w:rFonts w:hint="eastAsia"/>
              </w:rPr>
              <w:t>□通过</w:t>
            </w:r>
          </w:p>
          <w:p>
            <w:r>
              <w:rPr>
                <w:rFonts w:hint="eastAsia"/>
              </w:rPr>
              <w:t>□不通过</w:t>
            </w:r>
          </w:p>
        </w:tc>
        <w:tc>
          <w:tcPr>
            <w:tcW w:w="1134" w:type="dxa"/>
            <w:noWrap w:val="0"/>
            <w:vAlign w:val="center"/>
          </w:tcPr>
          <w:p>
            <w:r>
              <w:rPr>
                <w:rFonts w:hint="eastAsia"/>
              </w:rPr>
              <w:t>□通过</w:t>
            </w:r>
          </w:p>
          <w:p>
            <w:r>
              <w:rPr>
                <w:rFonts w:hint="eastAsia"/>
              </w:rPr>
              <w:t>□不通过</w:t>
            </w:r>
          </w:p>
        </w:tc>
        <w:tc>
          <w:tcPr>
            <w:tcW w:w="1071" w:type="dxa"/>
            <w:noWrap w:val="0"/>
            <w:vAlign w:val="center"/>
          </w:tcPr>
          <w:p>
            <w:r>
              <w:rPr>
                <w:rFonts w:hint="eastAsia"/>
              </w:rPr>
              <w:t>□通过</w:t>
            </w:r>
          </w:p>
          <w:p>
            <w:r>
              <w:rPr>
                <w:rFonts w:hint="eastAsia"/>
              </w:rPr>
              <w:t>□不通过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dxa"/>
            <w:vMerge w:val="continue"/>
            <w:noWrap w:val="0"/>
            <w:vAlign w:val="center"/>
          </w:tcPr>
          <w:p/>
        </w:tc>
        <w:tc>
          <w:tcPr>
            <w:tcW w:w="4531" w:type="dxa"/>
            <w:noWrap w:val="0"/>
            <w:vAlign w:val="center"/>
          </w:tcPr>
          <w:p>
            <w:r>
              <w:rPr>
                <w:rFonts w:hint="eastAsia"/>
              </w:rPr>
              <w:t>满足采购文件中要求的实质性投标条款，即标注★号条款；</w:t>
            </w:r>
          </w:p>
        </w:tc>
        <w:tc>
          <w:tcPr>
            <w:tcW w:w="1134" w:type="dxa"/>
            <w:noWrap w:val="0"/>
            <w:vAlign w:val="center"/>
          </w:tcPr>
          <w:p>
            <w:r>
              <w:rPr>
                <w:rFonts w:hint="eastAsia"/>
              </w:rPr>
              <w:t>□通过</w:t>
            </w:r>
          </w:p>
          <w:p>
            <w:r>
              <w:rPr>
                <w:rFonts w:hint="eastAsia"/>
              </w:rPr>
              <w:t>□不通过</w:t>
            </w:r>
          </w:p>
        </w:tc>
        <w:tc>
          <w:tcPr>
            <w:tcW w:w="1134" w:type="dxa"/>
            <w:noWrap w:val="0"/>
            <w:vAlign w:val="center"/>
          </w:tcPr>
          <w:p>
            <w:r>
              <w:rPr>
                <w:rFonts w:hint="eastAsia"/>
              </w:rPr>
              <w:t>□通过</w:t>
            </w:r>
          </w:p>
          <w:p>
            <w:r>
              <w:rPr>
                <w:rFonts w:hint="eastAsia"/>
              </w:rPr>
              <w:t>□不通过</w:t>
            </w:r>
          </w:p>
        </w:tc>
        <w:tc>
          <w:tcPr>
            <w:tcW w:w="1071" w:type="dxa"/>
            <w:noWrap w:val="0"/>
            <w:vAlign w:val="center"/>
          </w:tcPr>
          <w:p>
            <w:r>
              <w:rPr>
                <w:rFonts w:hint="eastAsia"/>
              </w:rPr>
              <w:t>□通过</w:t>
            </w:r>
          </w:p>
          <w:p>
            <w:r>
              <w:rPr>
                <w:rFonts w:hint="eastAsia"/>
              </w:rPr>
              <w:t>□不通过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dxa"/>
            <w:vMerge w:val="continue"/>
            <w:noWrap w:val="0"/>
            <w:vAlign w:val="center"/>
          </w:tcPr>
          <w:p/>
        </w:tc>
        <w:tc>
          <w:tcPr>
            <w:tcW w:w="4531" w:type="dxa"/>
            <w:noWrap w:val="0"/>
            <w:vAlign w:val="center"/>
          </w:tcPr>
          <w:p>
            <w:r>
              <w:rPr>
                <w:rFonts w:hint="eastAsia" w:ascii="宋体" w:hAnsi="宋体"/>
                <w:szCs w:val="21"/>
              </w:rPr>
              <w:t>投标文件实质性投标采购文件要求，且无半数以上评委认定为无效标的。</w:t>
            </w:r>
          </w:p>
        </w:tc>
        <w:tc>
          <w:tcPr>
            <w:tcW w:w="1134" w:type="dxa"/>
            <w:noWrap w:val="0"/>
            <w:vAlign w:val="center"/>
          </w:tcPr>
          <w:p>
            <w:r>
              <w:rPr>
                <w:rFonts w:hint="eastAsia"/>
              </w:rPr>
              <w:t>□通过</w:t>
            </w:r>
          </w:p>
          <w:p>
            <w:r>
              <w:rPr>
                <w:rFonts w:hint="eastAsia"/>
              </w:rPr>
              <w:t>□不通过</w:t>
            </w:r>
          </w:p>
        </w:tc>
        <w:tc>
          <w:tcPr>
            <w:tcW w:w="1134" w:type="dxa"/>
            <w:noWrap w:val="0"/>
            <w:vAlign w:val="center"/>
          </w:tcPr>
          <w:p>
            <w:r>
              <w:rPr>
                <w:rFonts w:hint="eastAsia"/>
              </w:rPr>
              <w:t>□通过</w:t>
            </w:r>
          </w:p>
          <w:p>
            <w:r>
              <w:rPr>
                <w:rFonts w:hint="eastAsia"/>
              </w:rPr>
              <w:t>□不通过</w:t>
            </w:r>
          </w:p>
        </w:tc>
        <w:tc>
          <w:tcPr>
            <w:tcW w:w="1071" w:type="dxa"/>
            <w:noWrap w:val="0"/>
            <w:vAlign w:val="top"/>
          </w:tcPr>
          <w:p>
            <w:r>
              <w:rPr>
                <w:rFonts w:hint="eastAsia"/>
              </w:rPr>
              <w:t>□通过</w:t>
            </w:r>
          </w:p>
          <w:p>
            <w:r>
              <w:rPr>
                <w:rFonts w:hint="eastAsia"/>
              </w:rPr>
              <w:t>□不通过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57" w:type="dxa"/>
            <w:gridSpan w:val="2"/>
            <w:noWrap w:val="0"/>
            <w:vAlign w:val="center"/>
          </w:tcPr>
          <w:p>
            <w:pPr>
              <w:jc w:val="center"/>
              <w:rPr>
                <w:rFonts w:ascii="宋体" w:hAnsi="宋体"/>
                <w:szCs w:val="21"/>
              </w:rPr>
            </w:pPr>
            <w:r>
              <w:rPr>
                <w:rFonts w:hint="eastAsia" w:ascii="宋体" w:hAnsi="宋体"/>
                <w:szCs w:val="21"/>
              </w:rPr>
              <w:t>结论</w:t>
            </w:r>
          </w:p>
        </w:tc>
        <w:tc>
          <w:tcPr>
            <w:tcW w:w="1134" w:type="dxa"/>
            <w:noWrap w:val="0"/>
            <w:vAlign w:val="center"/>
          </w:tcPr>
          <w:p>
            <w:r>
              <w:rPr>
                <w:rFonts w:hint="eastAsia"/>
              </w:rPr>
              <w:t>□通过</w:t>
            </w:r>
          </w:p>
          <w:p>
            <w:r>
              <w:rPr>
                <w:rFonts w:hint="eastAsia"/>
              </w:rPr>
              <w:t>□不通过</w:t>
            </w:r>
          </w:p>
        </w:tc>
        <w:tc>
          <w:tcPr>
            <w:tcW w:w="1134" w:type="dxa"/>
            <w:noWrap w:val="0"/>
            <w:vAlign w:val="center"/>
          </w:tcPr>
          <w:p>
            <w:r>
              <w:rPr>
                <w:rFonts w:hint="eastAsia"/>
              </w:rPr>
              <w:t>□通过</w:t>
            </w:r>
          </w:p>
          <w:p>
            <w:r>
              <w:rPr>
                <w:rFonts w:hint="eastAsia"/>
              </w:rPr>
              <w:t>□不通过</w:t>
            </w:r>
          </w:p>
        </w:tc>
        <w:tc>
          <w:tcPr>
            <w:tcW w:w="1071" w:type="dxa"/>
            <w:noWrap w:val="0"/>
            <w:vAlign w:val="top"/>
          </w:tcPr>
          <w:p>
            <w:r>
              <w:rPr>
                <w:rFonts w:hint="eastAsia"/>
              </w:rPr>
              <w:t>□通过</w:t>
            </w:r>
          </w:p>
          <w:p>
            <w:r>
              <w:rPr>
                <w:rFonts w:hint="eastAsia"/>
              </w:rPr>
              <w:t>□不通过</w:t>
            </w:r>
          </w:p>
        </w:tc>
      </w:tr>
    </w:tbl>
    <w:p>
      <w:pPr>
        <w:spacing w:after="156" w:afterLines="50"/>
        <w:jc w:val="center"/>
        <w:rPr>
          <w:rFonts w:ascii="宋体" w:hAnsi="宋体"/>
          <w:b/>
          <w:szCs w:val="21"/>
        </w:rPr>
      </w:pPr>
    </w:p>
    <w:p>
      <w:pPr>
        <w:spacing w:before="156" w:beforeLines="50" w:line="360" w:lineRule="auto"/>
        <w:rPr>
          <w:rFonts w:ascii="宋体" w:hAnsi="宋体"/>
          <w:b/>
          <w:szCs w:val="21"/>
        </w:rPr>
      </w:pPr>
      <w:r>
        <w:rPr>
          <w:rFonts w:hint="eastAsia" w:ascii="宋体" w:hAnsi="宋体"/>
          <w:b/>
          <w:szCs w:val="21"/>
        </w:rPr>
        <w:t>备注：</w:t>
      </w:r>
    </w:p>
    <w:p>
      <w:pPr>
        <w:numPr>
          <w:ilvl w:val="0"/>
          <w:numId w:val="5"/>
        </w:numPr>
        <w:spacing w:after="156" w:afterLines="50"/>
        <w:rPr>
          <w:rFonts w:ascii="宋体" w:hAnsi="宋体"/>
          <w:b/>
          <w:szCs w:val="21"/>
        </w:rPr>
      </w:pPr>
      <w:r>
        <w:rPr>
          <w:rFonts w:hint="eastAsia" w:ascii="宋体" w:hAnsi="宋体"/>
          <w:b/>
          <w:szCs w:val="21"/>
        </w:rPr>
        <w:t>投标人分栏中填写“√”表示选择；</w:t>
      </w:r>
    </w:p>
    <w:p>
      <w:pPr>
        <w:numPr>
          <w:ilvl w:val="0"/>
          <w:numId w:val="5"/>
        </w:numPr>
        <w:spacing w:after="156" w:afterLines="50"/>
        <w:rPr>
          <w:rFonts w:ascii="宋体" w:hAnsi="宋体"/>
          <w:b/>
          <w:szCs w:val="21"/>
        </w:rPr>
      </w:pPr>
      <w:r>
        <w:rPr>
          <w:rFonts w:hint="eastAsia" w:ascii="宋体" w:hAnsi="宋体"/>
          <w:b/>
          <w:szCs w:val="21"/>
        </w:rPr>
        <w:t>有半数以上的评委对投标人的结论为“不通过”则该投标人为不合格投标人，不得进入下一步详细评审。</w:t>
      </w:r>
    </w:p>
    <w:p>
      <w:pPr>
        <w:pStyle w:val="2"/>
        <w:rPr>
          <w:rFonts w:hint="eastAsia" w:ascii="宋体" w:hAnsi="宋体"/>
          <w:b/>
          <w:szCs w:val="21"/>
        </w:rPr>
      </w:pPr>
    </w:p>
    <w:p>
      <w:pPr>
        <w:pStyle w:val="2"/>
        <w:rPr>
          <w:rFonts w:hint="eastAsia" w:ascii="宋体" w:hAnsi="宋体"/>
          <w:b/>
          <w:szCs w:val="21"/>
        </w:rPr>
      </w:pPr>
    </w:p>
    <w:p>
      <w:pPr>
        <w:pStyle w:val="2"/>
        <w:rPr>
          <w:rFonts w:hint="eastAsia" w:ascii="宋体" w:hAnsi="宋体"/>
          <w:b/>
          <w:szCs w:val="21"/>
        </w:rPr>
      </w:pPr>
    </w:p>
    <w:p>
      <w:pPr>
        <w:pStyle w:val="5"/>
        <w:spacing w:line="360" w:lineRule="auto"/>
        <w:ind w:firstLine="0" w:firstLineChars="0"/>
        <w:rPr>
          <w:rFonts w:hint="eastAsia" w:ascii="宋体" w:hAnsi="宋体"/>
          <w:b/>
          <w:szCs w:val="21"/>
        </w:rPr>
      </w:pPr>
      <w:r>
        <w:rPr>
          <w:rFonts w:hint="eastAsia" w:ascii="宋体" w:hAnsi="宋体"/>
          <w:b/>
          <w:szCs w:val="21"/>
        </w:rPr>
        <w:t>3.2评分表</w:t>
      </w:r>
    </w:p>
    <w:p>
      <w:pPr>
        <w:pStyle w:val="2"/>
        <w:rPr>
          <w:rFonts w:hint="eastAsia"/>
        </w:rPr>
      </w:pPr>
    </w:p>
    <w:tbl>
      <w:tblPr>
        <w:tblStyle w:val="13"/>
        <w:tblW w:w="98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
      <w:tblGrid>
        <w:gridCol w:w="1319"/>
        <w:gridCol w:w="1920"/>
        <w:gridCol w:w="66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c>
          <w:tcPr>
            <w:tcW w:w="1319" w:type="dxa"/>
            <w:tcBorders>
              <w:top w:val="single" w:color="4F81BD" w:sz="8" w:space="0"/>
              <w:left w:val="single" w:color="4F81BD" w:sz="8" w:space="0"/>
              <w:right w:val="single" w:color="4F81BD" w:sz="8" w:space="0"/>
            </w:tcBorders>
            <w:shd w:val="clear" w:color="auto" w:fill="auto"/>
            <w:vAlign w:val="center"/>
          </w:tcPr>
          <w:p>
            <w:pPr>
              <w:adjustRightInd w:val="0"/>
              <w:snapToGrid w:val="0"/>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评审因素</w:t>
            </w:r>
          </w:p>
        </w:tc>
        <w:tc>
          <w:tcPr>
            <w:tcW w:w="8529" w:type="dxa"/>
            <w:gridSpan w:val="2"/>
            <w:tcBorders>
              <w:top w:val="single" w:color="4F81BD" w:sz="8" w:space="0"/>
              <w:left w:val="single" w:color="4F81BD" w:sz="8" w:space="0"/>
              <w:right w:val="single" w:color="4F81BD" w:sz="8" w:space="0"/>
            </w:tcBorders>
            <w:shd w:val="clear" w:color="auto" w:fill="auto"/>
            <w:vAlign w:val="center"/>
          </w:tcPr>
          <w:p>
            <w:pPr>
              <w:widowControl/>
              <w:tabs>
                <w:tab w:val="left" w:pos="0"/>
              </w:tabs>
              <w:adjustRightInd w:val="0"/>
              <w:snapToGrid w:val="0"/>
              <w:spacing w:after="120"/>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c>
          <w:tcPr>
            <w:tcW w:w="1319" w:type="dxa"/>
            <w:tcBorders>
              <w:top w:val="single" w:color="4F81BD" w:sz="8" w:space="0"/>
              <w:left w:val="single" w:color="4F81BD" w:sz="8" w:space="0"/>
              <w:right w:val="single" w:color="4F81BD" w:sz="8" w:space="0"/>
            </w:tcBorders>
            <w:shd w:val="clear" w:color="auto" w:fill="auto"/>
            <w:vAlign w:val="center"/>
          </w:tcPr>
          <w:p>
            <w:pPr>
              <w:adjustRightInd w:val="0"/>
              <w:snapToGrid w:val="0"/>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分值构成</w:t>
            </w:r>
          </w:p>
        </w:tc>
        <w:tc>
          <w:tcPr>
            <w:tcW w:w="8529" w:type="dxa"/>
            <w:gridSpan w:val="2"/>
            <w:tcBorders>
              <w:top w:val="single" w:color="4F81BD" w:sz="8" w:space="0"/>
              <w:left w:val="single" w:color="4F81BD" w:sz="8" w:space="0"/>
              <w:right w:val="single" w:color="4F81BD" w:sz="8" w:space="0"/>
            </w:tcBorders>
            <w:shd w:val="clear" w:color="auto" w:fill="auto"/>
            <w:vAlign w:val="center"/>
          </w:tcPr>
          <w:p>
            <w:pPr>
              <w:widowControl/>
              <w:tabs>
                <w:tab w:val="left" w:pos="0"/>
              </w:tabs>
              <w:adjustRightInd w:val="0"/>
              <w:snapToGrid w:val="0"/>
              <w:spacing w:after="120"/>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商务部分3</w:t>
            </w:r>
            <w:r>
              <w:rPr>
                <w:rFonts w:hint="eastAsia" w:ascii="仿宋_GB2312" w:hAnsi="仿宋_GB2312" w:eastAsia="仿宋_GB2312" w:cs="仿宋_GB2312"/>
                <w:color w:val="000000"/>
                <w:kern w:val="0"/>
                <w:szCs w:val="21"/>
                <w:lang w:val="en-US" w:eastAsia="zh-CN"/>
              </w:rPr>
              <w:t>2</w:t>
            </w:r>
            <w:r>
              <w:rPr>
                <w:rFonts w:hint="eastAsia" w:ascii="仿宋_GB2312" w:hAnsi="仿宋_GB2312" w:eastAsia="仿宋_GB2312" w:cs="仿宋_GB2312"/>
                <w:color w:val="000000"/>
                <w:kern w:val="0"/>
                <w:szCs w:val="21"/>
              </w:rPr>
              <w:t>.0分</w:t>
            </w:r>
          </w:p>
          <w:p>
            <w:pPr>
              <w:widowControl/>
              <w:tabs>
                <w:tab w:val="left" w:pos="0"/>
              </w:tabs>
              <w:adjustRightInd w:val="0"/>
              <w:snapToGrid w:val="0"/>
              <w:spacing w:after="120"/>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技术部分</w:t>
            </w:r>
            <w:r>
              <w:rPr>
                <w:rFonts w:hint="eastAsia" w:ascii="仿宋_GB2312" w:hAnsi="仿宋_GB2312" w:eastAsia="仿宋_GB2312" w:cs="仿宋_GB2312"/>
                <w:color w:val="000000"/>
                <w:kern w:val="0"/>
                <w:szCs w:val="21"/>
                <w:lang w:val="en-US" w:eastAsia="zh-CN"/>
              </w:rPr>
              <w:t>43</w:t>
            </w:r>
            <w:r>
              <w:rPr>
                <w:rFonts w:hint="eastAsia" w:ascii="仿宋_GB2312" w:hAnsi="仿宋_GB2312" w:eastAsia="仿宋_GB2312" w:cs="仿宋_GB2312"/>
                <w:color w:val="000000"/>
                <w:kern w:val="0"/>
                <w:szCs w:val="21"/>
              </w:rPr>
              <w:t>.0分</w:t>
            </w:r>
          </w:p>
          <w:p>
            <w:pPr>
              <w:widowControl/>
              <w:tabs>
                <w:tab w:val="left" w:pos="0"/>
              </w:tabs>
              <w:adjustRightInd w:val="0"/>
              <w:snapToGrid w:val="0"/>
              <w:spacing w:after="120"/>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lang w:val="en-US" w:eastAsia="zh-CN"/>
              </w:rPr>
              <w:t>价格</w:t>
            </w:r>
            <w:r>
              <w:rPr>
                <w:rFonts w:hint="eastAsia" w:ascii="仿宋_GB2312" w:hAnsi="仿宋_GB2312" w:eastAsia="仿宋_GB2312" w:cs="仿宋_GB2312"/>
                <w:color w:val="000000"/>
                <w:kern w:val="0"/>
                <w:szCs w:val="21"/>
              </w:rPr>
              <w:t>部分</w:t>
            </w:r>
            <w:r>
              <w:rPr>
                <w:rFonts w:hint="eastAsia" w:ascii="仿宋_GB2312" w:hAnsi="仿宋_GB2312" w:eastAsia="仿宋_GB2312" w:cs="仿宋_GB2312"/>
                <w:color w:val="000000"/>
                <w:kern w:val="0"/>
                <w:szCs w:val="21"/>
                <w:lang w:val="en-US" w:eastAsia="zh-CN"/>
              </w:rPr>
              <w:t>25</w:t>
            </w:r>
            <w:r>
              <w:rPr>
                <w:rFonts w:hint="eastAsia" w:ascii="仿宋_GB2312" w:hAnsi="仿宋_GB2312" w:eastAsia="仿宋_GB2312" w:cs="仿宋_GB2312"/>
                <w:color w:val="000000"/>
                <w:kern w:val="0"/>
                <w:szCs w:val="21"/>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90" w:hRule="atLeast"/>
        </w:trPr>
        <w:tc>
          <w:tcPr>
            <w:tcW w:w="1319" w:type="dxa"/>
            <w:vMerge w:val="restart"/>
            <w:tcBorders>
              <w:left w:val="single" w:color="4F81BD" w:sz="8" w:space="0"/>
              <w:right w:val="single" w:color="4F81BD" w:sz="8" w:space="0"/>
            </w:tcBorders>
            <w:shd w:val="clear" w:color="auto" w:fill="auto"/>
            <w:vAlign w:val="center"/>
          </w:tcPr>
          <w:p>
            <w:pPr>
              <w:adjustRightInd w:val="0"/>
              <w:snapToGrid w:val="0"/>
              <w:jc w:val="center"/>
              <w:rPr>
                <w:rFonts w:hint="eastAsia" w:ascii="仿宋_GB2312" w:hAnsi="仿宋_GB2312" w:eastAsia="仿宋_GB2312" w:cs="仿宋_GB2312"/>
                <w:color w:val="000000"/>
                <w:szCs w:val="21"/>
              </w:rPr>
            </w:pPr>
          </w:p>
        </w:tc>
        <w:tc>
          <w:tcPr>
            <w:tcW w:w="1920" w:type="dxa"/>
            <w:tcBorders>
              <w:top w:val="single" w:color="4F81BD" w:sz="8" w:space="0"/>
              <w:left w:val="single" w:color="4F81BD" w:sz="8" w:space="0"/>
              <w:right w:val="single" w:color="4F81BD" w:sz="8" w:space="0"/>
            </w:tcBorders>
            <w:shd w:val="clear" w:color="auto" w:fill="auto"/>
            <w:vAlign w:val="center"/>
          </w:tcPr>
          <w:p>
            <w:pPr>
              <w:widowControl/>
              <w:spacing w:line="312" w:lineRule="auto"/>
              <w:jc w:val="center"/>
              <w:rPr>
                <w:rFonts w:hint="eastAsia" w:ascii="仿宋_GB2312" w:hAnsi="仿宋_GB2312" w:eastAsia="仿宋_GB2312" w:cs="仿宋_GB2312"/>
                <w:szCs w:val="21"/>
              </w:rPr>
            </w:pPr>
            <w:r>
              <w:rPr>
                <w:rFonts w:hint="eastAsia" w:ascii="仿宋_GB2312" w:hAnsi="仿宋_GB2312" w:eastAsia="仿宋_GB2312" w:cs="仿宋_GB2312"/>
                <w:color w:val="000000"/>
                <w:szCs w:val="21"/>
                <w:lang w:val="en-US" w:eastAsia="zh-CN"/>
              </w:rPr>
              <w:t>运维</w:t>
            </w:r>
            <w:r>
              <w:rPr>
                <w:rFonts w:hint="eastAsia" w:ascii="仿宋_GB2312" w:hAnsi="仿宋_GB2312" w:eastAsia="仿宋_GB2312" w:cs="仿宋_GB2312"/>
                <w:color w:val="000000"/>
                <w:szCs w:val="21"/>
              </w:rPr>
              <w:t>服务方案(</w:t>
            </w:r>
            <w:r>
              <w:rPr>
                <w:rFonts w:hint="eastAsia" w:ascii="仿宋_GB2312" w:hAnsi="仿宋_GB2312" w:eastAsia="仿宋_GB2312" w:cs="仿宋_GB2312"/>
                <w:color w:val="000000"/>
                <w:szCs w:val="21"/>
                <w:lang w:val="en-US" w:eastAsia="zh-CN"/>
              </w:rPr>
              <w:t>15</w:t>
            </w:r>
            <w:r>
              <w:rPr>
                <w:rFonts w:hint="eastAsia" w:ascii="仿宋_GB2312" w:hAnsi="仿宋_GB2312" w:eastAsia="仿宋_GB2312" w:cs="仿宋_GB2312"/>
                <w:color w:val="000000"/>
                <w:szCs w:val="21"/>
              </w:rPr>
              <w:t>.0分)</w:t>
            </w:r>
          </w:p>
        </w:tc>
        <w:tc>
          <w:tcPr>
            <w:tcW w:w="6609" w:type="dxa"/>
            <w:tcBorders>
              <w:top w:val="single" w:color="4F81BD" w:sz="8" w:space="0"/>
              <w:left w:val="single" w:color="4F81BD" w:sz="8" w:space="0"/>
              <w:bottom w:val="single" w:color="4F81BD" w:sz="8" w:space="0"/>
              <w:right w:val="single" w:color="4F81BD" w:sz="8" w:space="0"/>
            </w:tcBorders>
            <w:shd w:val="clear" w:color="auto" w:fill="auto"/>
            <w:vAlign w:val="center"/>
          </w:tcPr>
          <w:p>
            <w:pPr>
              <w:widowControl/>
              <w:tabs>
                <w:tab w:val="left" w:pos="0"/>
              </w:tabs>
              <w:adjustRightInd w:val="0"/>
              <w:snapToGrid w:val="0"/>
              <w:spacing w:after="120" w:line="312" w:lineRule="auto"/>
              <w:ind w:left="17" w:hanging="16" w:hangingChars="8"/>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根据各投标人</w:t>
            </w:r>
            <w:r>
              <w:rPr>
                <w:rFonts w:hint="eastAsia" w:ascii="仿宋_GB2312" w:hAnsi="仿宋_GB2312" w:eastAsia="仿宋_GB2312" w:cs="仿宋_GB2312"/>
                <w:color w:val="000000"/>
                <w:kern w:val="0"/>
                <w:szCs w:val="21"/>
                <w:lang w:val="en-US" w:eastAsia="zh-CN"/>
              </w:rPr>
              <w:t>运维</w:t>
            </w:r>
            <w:r>
              <w:rPr>
                <w:rFonts w:hint="eastAsia" w:ascii="仿宋_GB2312" w:hAnsi="仿宋_GB2312" w:eastAsia="仿宋_GB2312" w:cs="仿宋_GB2312"/>
                <w:color w:val="000000"/>
                <w:kern w:val="0"/>
                <w:szCs w:val="21"/>
              </w:rPr>
              <w:t>服务计划、响应时间、</w:t>
            </w:r>
            <w:r>
              <w:rPr>
                <w:rFonts w:hint="eastAsia" w:ascii="仿宋_GB2312" w:hAnsi="仿宋_GB2312" w:eastAsia="仿宋_GB2312" w:cs="仿宋_GB2312"/>
                <w:color w:val="000000"/>
                <w:kern w:val="0"/>
                <w:szCs w:val="21"/>
                <w:lang w:val="en-US" w:eastAsia="zh-CN"/>
              </w:rPr>
              <w:t>耗材</w:t>
            </w:r>
            <w:r>
              <w:rPr>
                <w:rFonts w:hint="eastAsia" w:ascii="仿宋_GB2312" w:hAnsi="仿宋_GB2312" w:eastAsia="仿宋_GB2312" w:cs="仿宋_GB2312"/>
                <w:color w:val="000000"/>
                <w:kern w:val="0"/>
                <w:szCs w:val="21"/>
              </w:rPr>
              <w:t>配送服务等方案的合理性、可行性等进行综合评审：</w:t>
            </w:r>
          </w:p>
          <w:p>
            <w:pPr>
              <w:widowControl/>
              <w:tabs>
                <w:tab w:val="left" w:pos="0"/>
              </w:tabs>
              <w:adjustRightInd w:val="0"/>
              <w:snapToGrid w:val="0"/>
              <w:spacing w:after="120" w:line="312" w:lineRule="auto"/>
              <w:ind w:left="17" w:hanging="16" w:hangingChars="8"/>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lang w:val="en-US" w:eastAsia="zh-CN"/>
              </w:rPr>
              <w:t>1.运维</w:t>
            </w:r>
            <w:r>
              <w:rPr>
                <w:rFonts w:hint="eastAsia" w:ascii="仿宋_GB2312" w:hAnsi="仿宋_GB2312" w:eastAsia="仿宋_GB2312" w:cs="仿宋_GB2312"/>
                <w:color w:val="000000"/>
                <w:kern w:val="0"/>
                <w:szCs w:val="21"/>
              </w:rPr>
              <w:t>服务计划详细充分、响应时间迅速、</w:t>
            </w:r>
            <w:r>
              <w:rPr>
                <w:rFonts w:hint="eastAsia" w:ascii="仿宋_GB2312" w:hAnsi="仿宋_GB2312" w:eastAsia="仿宋_GB2312" w:cs="仿宋_GB2312"/>
                <w:color w:val="000000"/>
                <w:kern w:val="0"/>
                <w:szCs w:val="21"/>
                <w:lang w:val="en-US" w:eastAsia="zh-CN"/>
              </w:rPr>
              <w:t>耗材</w:t>
            </w:r>
            <w:r>
              <w:rPr>
                <w:rFonts w:hint="eastAsia" w:ascii="仿宋_GB2312" w:hAnsi="仿宋_GB2312" w:eastAsia="仿宋_GB2312" w:cs="仿宋_GB2312"/>
                <w:color w:val="000000"/>
                <w:kern w:val="0"/>
                <w:szCs w:val="21"/>
              </w:rPr>
              <w:t>配送服务方案合理、储备能力、可行性高，得</w:t>
            </w:r>
            <w:r>
              <w:rPr>
                <w:rFonts w:hint="eastAsia" w:ascii="仿宋_GB2312" w:hAnsi="仿宋_GB2312" w:eastAsia="仿宋_GB2312" w:cs="仿宋_GB2312"/>
                <w:color w:val="000000"/>
                <w:kern w:val="0"/>
                <w:szCs w:val="21"/>
                <w:lang w:val="en-US" w:eastAsia="zh-CN"/>
              </w:rPr>
              <w:t>15</w:t>
            </w:r>
            <w:r>
              <w:rPr>
                <w:rFonts w:hint="eastAsia" w:ascii="仿宋_GB2312" w:hAnsi="仿宋_GB2312" w:eastAsia="仿宋_GB2312" w:cs="仿宋_GB2312"/>
                <w:color w:val="000000"/>
                <w:kern w:val="0"/>
                <w:szCs w:val="21"/>
              </w:rPr>
              <w:t>分；</w:t>
            </w:r>
          </w:p>
          <w:p>
            <w:pPr>
              <w:widowControl/>
              <w:tabs>
                <w:tab w:val="left" w:pos="0"/>
              </w:tabs>
              <w:adjustRightInd w:val="0"/>
              <w:snapToGrid w:val="0"/>
              <w:spacing w:after="120" w:line="312" w:lineRule="auto"/>
              <w:ind w:left="17" w:hanging="16" w:hangingChars="8"/>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lang w:val="en-US" w:eastAsia="zh-CN"/>
              </w:rPr>
              <w:t>2.运维</w:t>
            </w:r>
            <w:r>
              <w:rPr>
                <w:rFonts w:hint="eastAsia" w:ascii="仿宋_GB2312" w:hAnsi="仿宋_GB2312" w:eastAsia="仿宋_GB2312" w:cs="仿宋_GB2312"/>
                <w:color w:val="000000"/>
                <w:kern w:val="0"/>
                <w:szCs w:val="21"/>
              </w:rPr>
              <w:t>服务计划合理、响应时间及时、</w:t>
            </w:r>
            <w:r>
              <w:rPr>
                <w:rFonts w:hint="eastAsia" w:ascii="仿宋_GB2312" w:hAnsi="仿宋_GB2312" w:eastAsia="仿宋_GB2312" w:cs="仿宋_GB2312"/>
                <w:color w:val="000000"/>
                <w:kern w:val="0"/>
                <w:szCs w:val="21"/>
                <w:lang w:val="en-US" w:eastAsia="zh-CN"/>
              </w:rPr>
              <w:t>耗材</w:t>
            </w:r>
            <w:r>
              <w:rPr>
                <w:rFonts w:hint="eastAsia" w:ascii="仿宋_GB2312" w:hAnsi="仿宋_GB2312" w:eastAsia="仿宋_GB2312" w:cs="仿宋_GB2312"/>
                <w:color w:val="000000"/>
                <w:kern w:val="0"/>
                <w:szCs w:val="21"/>
              </w:rPr>
              <w:t>配送服务方案合理、储备能力、可行性一般，得</w:t>
            </w:r>
            <w:r>
              <w:rPr>
                <w:rFonts w:hint="eastAsia" w:ascii="仿宋_GB2312" w:hAnsi="仿宋_GB2312" w:eastAsia="仿宋_GB2312" w:cs="仿宋_GB2312"/>
                <w:color w:val="000000"/>
                <w:kern w:val="0"/>
                <w:szCs w:val="21"/>
                <w:lang w:val="en-US" w:eastAsia="zh-CN"/>
              </w:rPr>
              <w:t>10</w:t>
            </w:r>
            <w:r>
              <w:rPr>
                <w:rFonts w:hint="eastAsia" w:ascii="仿宋_GB2312" w:hAnsi="仿宋_GB2312" w:eastAsia="仿宋_GB2312" w:cs="仿宋_GB2312"/>
                <w:color w:val="000000"/>
                <w:kern w:val="0"/>
                <w:szCs w:val="21"/>
              </w:rPr>
              <w:t>分；</w:t>
            </w:r>
          </w:p>
          <w:p>
            <w:pPr>
              <w:widowControl/>
              <w:tabs>
                <w:tab w:val="left" w:pos="0"/>
              </w:tabs>
              <w:adjustRightInd w:val="0"/>
              <w:snapToGrid w:val="0"/>
              <w:spacing w:after="120" w:line="312" w:lineRule="auto"/>
              <w:ind w:left="17" w:hanging="16" w:hangingChars="8"/>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lang w:val="en-US" w:eastAsia="zh-CN"/>
              </w:rPr>
              <w:t>3.运维</w:t>
            </w:r>
            <w:r>
              <w:rPr>
                <w:rFonts w:hint="eastAsia" w:ascii="仿宋_GB2312" w:hAnsi="仿宋_GB2312" w:eastAsia="仿宋_GB2312" w:cs="仿宋_GB2312"/>
                <w:color w:val="000000"/>
                <w:kern w:val="0"/>
                <w:szCs w:val="21"/>
              </w:rPr>
              <w:t>服务计划差、响应时间一般、</w:t>
            </w:r>
            <w:r>
              <w:rPr>
                <w:rFonts w:hint="eastAsia" w:ascii="仿宋_GB2312" w:hAnsi="仿宋_GB2312" w:eastAsia="仿宋_GB2312" w:cs="仿宋_GB2312"/>
                <w:color w:val="000000"/>
                <w:kern w:val="0"/>
                <w:szCs w:val="21"/>
                <w:lang w:val="en-US" w:eastAsia="zh-CN"/>
              </w:rPr>
              <w:t>耗材</w:t>
            </w:r>
            <w:r>
              <w:rPr>
                <w:rFonts w:hint="eastAsia" w:ascii="仿宋_GB2312" w:hAnsi="仿宋_GB2312" w:eastAsia="仿宋_GB2312" w:cs="仿宋_GB2312"/>
                <w:color w:val="000000"/>
                <w:kern w:val="0"/>
                <w:szCs w:val="21"/>
              </w:rPr>
              <w:t>配送服务方案不合理，储备能力、可行性不高，得</w:t>
            </w:r>
            <w:r>
              <w:rPr>
                <w:rFonts w:hint="eastAsia" w:ascii="仿宋_GB2312" w:hAnsi="仿宋_GB2312" w:eastAsia="仿宋_GB2312" w:cs="仿宋_GB2312"/>
                <w:color w:val="000000"/>
                <w:kern w:val="0"/>
                <w:szCs w:val="21"/>
                <w:lang w:val="en-US" w:eastAsia="zh-CN"/>
              </w:rPr>
              <w:t>5</w:t>
            </w:r>
            <w:r>
              <w:rPr>
                <w:rFonts w:hint="eastAsia" w:ascii="仿宋_GB2312" w:hAnsi="仿宋_GB2312" w:eastAsia="仿宋_GB2312" w:cs="仿宋_GB2312"/>
                <w:color w:val="000000"/>
                <w:kern w:val="0"/>
                <w:szCs w:val="21"/>
              </w:rPr>
              <w:t>分。</w:t>
            </w:r>
          </w:p>
          <w:p>
            <w:pPr>
              <w:widowControl/>
              <w:tabs>
                <w:tab w:val="left" w:pos="0"/>
              </w:tabs>
              <w:adjustRightInd w:val="0"/>
              <w:snapToGrid w:val="0"/>
              <w:spacing w:after="120" w:line="312" w:lineRule="auto"/>
              <w:ind w:left="17" w:hanging="16" w:hangingChars="8"/>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lang w:val="en-US" w:eastAsia="zh-CN"/>
              </w:rPr>
              <w:t>4.</w:t>
            </w:r>
            <w:r>
              <w:rPr>
                <w:rFonts w:hint="eastAsia" w:ascii="仿宋_GB2312" w:hAnsi="仿宋_GB2312" w:eastAsia="仿宋_GB2312" w:cs="仿宋_GB2312"/>
                <w:color w:val="000000"/>
                <w:kern w:val="0"/>
                <w:szCs w:val="21"/>
              </w:rPr>
              <w:t>无提供方案不得分。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90" w:hRule="atLeast"/>
        </w:trPr>
        <w:tc>
          <w:tcPr>
            <w:tcW w:w="1319" w:type="dxa"/>
            <w:vMerge w:val="continue"/>
            <w:tcBorders>
              <w:left w:val="single" w:color="4F81BD" w:sz="8" w:space="0"/>
              <w:right w:val="single" w:color="4F81BD" w:sz="8" w:space="0"/>
            </w:tcBorders>
            <w:shd w:val="clear" w:color="auto" w:fill="auto"/>
            <w:vAlign w:val="center"/>
          </w:tcPr>
          <w:p>
            <w:pPr>
              <w:adjustRightInd w:val="0"/>
              <w:snapToGrid w:val="0"/>
              <w:jc w:val="center"/>
              <w:rPr>
                <w:rFonts w:hint="eastAsia" w:ascii="仿宋_GB2312" w:hAnsi="仿宋_GB2312" w:eastAsia="仿宋_GB2312" w:cs="仿宋_GB2312"/>
                <w:color w:val="000000"/>
                <w:szCs w:val="21"/>
              </w:rPr>
            </w:pPr>
          </w:p>
        </w:tc>
        <w:tc>
          <w:tcPr>
            <w:tcW w:w="1920" w:type="dxa"/>
            <w:tcBorders>
              <w:top w:val="single" w:color="4F81BD" w:sz="8" w:space="0"/>
              <w:left w:val="single" w:color="4F81BD" w:sz="8" w:space="0"/>
              <w:right w:val="single" w:color="4F81BD" w:sz="8" w:space="0"/>
            </w:tcBorders>
            <w:shd w:val="clear" w:color="auto" w:fill="auto"/>
            <w:vAlign w:val="center"/>
          </w:tcPr>
          <w:p>
            <w:pPr>
              <w:widowControl/>
              <w:spacing w:line="312" w:lineRule="auto"/>
              <w:jc w:val="center"/>
              <w:rPr>
                <w:rFonts w:hint="eastAsia" w:ascii="仿宋_GB2312" w:hAnsi="仿宋_GB2312" w:eastAsia="仿宋_GB2312" w:cs="仿宋_GB2312"/>
                <w:color w:val="000000"/>
                <w:szCs w:val="21"/>
                <w:lang w:val="en-US" w:eastAsia="zh-CN"/>
              </w:rPr>
            </w:pPr>
            <w:r>
              <w:rPr>
                <w:rFonts w:hint="eastAsia" w:ascii="仿宋_GB2312" w:hAnsi="仿宋_GB2312" w:eastAsia="仿宋_GB2312" w:cs="仿宋_GB2312"/>
                <w:color w:val="000000"/>
                <w:szCs w:val="21"/>
                <w:lang w:val="en-US" w:eastAsia="zh-CN"/>
              </w:rPr>
              <w:t>运维管理工具（6.0分）</w:t>
            </w:r>
          </w:p>
        </w:tc>
        <w:tc>
          <w:tcPr>
            <w:tcW w:w="6609" w:type="dxa"/>
            <w:tcBorders>
              <w:top w:val="single" w:color="4F81BD" w:sz="8" w:space="0"/>
              <w:left w:val="single" w:color="4F81BD" w:sz="8" w:space="0"/>
              <w:bottom w:val="single" w:color="4F81BD" w:sz="8" w:space="0"/>
              <w:right w:val="single" w:color="4F81BD" w:sz="8" w:space="0"/>
            </w:tcBorders>
            <w:shd w:val="clear" w:color="auto" w:fill="auto"/>
            <w:vAlign w:val="center"/>
          </w:tcPr>
          <w:p>
            <w:pPr>
              <w:widowControl/>
              <w:tabs>
                <w:tab w:val="left" w:pos="0"/>
              </w:tabs>
              <w:adjustRightInd w:val="0"/>
              <w:snapToGrid w:val="0"/>
              <w:spacing w:after="120" w:line="312" w:lineRule="auto"/>
              <w:ind w:left="17" w:hanging="16" w:hangingChars="8"/>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有相关信息化运维管理系统工具（小程序、APP等形式），便于故障报修、耗材申请等流程管理，后续方面对进度、质量的环节有质控提醒和报表等：</w:t>
            </w:r>
          </w:p>
          <w:p>
            <w:pPr>
              <w:pStyle w:val="16"/>
              <w:numPr>
                <w:ilvl w:val="0"/>
                <w:numId w:val="6"/>
              </w:numP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有完善闭环管理系统，得6分；</w:t>
            </w:r>
          </w:p>
          <w:p>
            <w:pPr>
              <w:pStyle w:val="16"/>
              <w:numPr>
                <w:ilvl w:val="0"/>
                <w:numId w:val="6"/>
              </w:numP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有基本报障功能系统，得3分；</w:t>
            </w:r>
          </w:p>
          <w:p>
            <w:pPr>
              <w:pStyle w:val="16"/>
              <w:numPr>
                <w:ilvl w:val="0"/>
                <w:numId w:val="6"/>
              </w:numP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无管理工具，得0分；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32" w:hRule="atLeast"/>
        </w:trPr>
        <w:tc>
          <w:tcPr>
            <w:tcW w:w="1319" w:type="dxa"/>
            <w:vMerge w:val="continue"/>
            <w:tcBorders>
              <w:left w:val="single" w:color="4F81BD" w:sz="8" w:space="0"/>
              <w:right w:val="single" w:color="4F81BD" w:sz="8" w:space="0"/>
            </w:tcBorders>
            <w:shd w:val="clear" w:color="auto" w:fill="auto"/>
            <w:vAlign w:val="center"/>
          </w:tcPr>
          <w:p>
            <w:pPr>
              <w:widowControl/>
              <w:jc w:val="left"/>
              <w:rPr>
                <w:rFonts w:hint="eastAsia" w:ascii="仿宋_GB2312" w:hAnsi="仿宋_GB2312" w:eastAsia="仿宋_GB2312" w:cs="仿宋_GB2312"/>
                <w:color w:val="000000"/>
                <w:szCs w:val="21"/>
              </w:rPr>
            </w:pPr>
          </w:p>
        </w:tc>
        <w:tc>
          <w:tcPr>
            <w:tcW w:w="1920" w:type="dxa"/>
            <w:tcBorders>
              <w:top w:val="single" w:color="4F81BD" w:sz="8" w:space="0"/>
              <w:left w:val="single" w:color="4F81BD" w:sz="8" w:space="0"/>
              <w:right w:val="single" w:color="4F81BD" w:sz="8" w:space="0"/>
            </w:tcBorders>
            <w:shd w:val="clear" w:color="auto" w:fill="auto"/>
            <w:vAlign w:val="center"/>
          </w:tcPr>
          <w:p>
            <w:pPr>
              <w:widowControl/>
              <w:spacing w:line="312" w:lineRule="auto"/>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工作文档管理（10.0分）</w:t>
            </w:r>
          </w:p>
        </w:tc>
        <w:tc>
          <w:tcPr>
            <w:tcW w:w="6609" w:type="dxa"/>
            <w:tcBorders>
              <w:top w:val="single" w:color="4F81BD" w:sz="8" w:space="0"/>
              <w:left w:val="single" w:color="4F81BD" w:sz="8" w:space="0"/>
              <w:bottom w:val="single" w:color="4F81BD" w:sz="8" w:space="0"/>
              <w:right w:val="single" w:color="4F81BD" w:sz="8" w:space="0"/>
            </w:tcBorders>
            <w:shd w:val="clear" w:color="auto" w:fill="auto"/>
            <w:vAlign w:val="center"/>
          </w:tcPr>
          <w:p>
            <w:pPr>
              <w:widowControl/>
              <w:tabs>
                <w:tab w:val="left" w:pos="0"/>
              </w:tabs>
              <w:adjustRightInd w:val="0"/>
              <w:snapToGrid w:val="0"/>
              <w:spacing w:after="120" w:line="312" w:lineRule="auto"/>
              <w:ind w:left="17" w:hanging="16" w:hangingChars="8"/>
              <w:rPr>
                <w:rFonts w:hint="eastAsia" w:ascii="仿宋_GB2312" w:hAnsi="仿宋_GB2312" w:eastAsia="仿宋_GB2312" w:cs="仿宋_GB2312"/>
                <w:color w:val="000000"/>
                <w:kern w:val="0"/>
                <w:szCs w:val="21"/>
                <w:lang w:val="en-US" w:eastAsia="zh-CN"/>
              </w:rPr>
            </w:pPr>
            <w:r>
              <w:rPr>
                <w:rFonts w:hint="eastAsia" w:ascii="仿宋_GB2312" w:hAnsi="仿宋_GB2312" w:eastAsia="仿宋_GB2312" w:cs="仿宋_GB2312"/>
                <w:color w:val="000000"/>
                <w:kern w:val="0"/>
                <w:szCs w:val="21"/>
                <w:lang w:val="en-US" w:eastAsia="zh-CN"/>
              </w:rPr>
              <w:t>要有相关</w:t>
            </w:r>
            <w:r>
              <w:rPr>
                <w:rFonts w:hint="eastAsia" w:ascii="仿宋_GB2312" w:hAnsi="仿宋_GB2312" w:eastAsia="仿宋_GB2312" w:cs="仿宋_GB2312"/>
                <w:color w:val="000000"/>
                <w:kern w:val="0"/>
                <w:szCs w:val="21"/>
                <w:lang w:eastAsia="zh-CN"/>
              </w:rPr>
              <w:t>《</w:t>
            </w:r>
            <w:r>
              <w:rPr>
                <w:rFonts w:hint="eastAsia" w:ascii="仿宋_GB2312" w:hAnsi="仿宋_GB2312" w:eastAsia="仿宋_GB2312" w:cs="仿宋_GB2312"/>
                <w:color w:val="000000"/>
                <w:kern w:val="0"/>
                <w:szCs w:val="21"/>
                <w:lang w:val="en-US" w:eastAsia="zh-CN"/>
              </w:rPr>
              <w:t>月/季度巡检清单/报告</w:t>
            </w:r>
            <w:r>
              <w:rPr>
                <w:rFonts w:hint="eastAsia" w:ascii="仿宋_GB2312" w:hAnsi="仿宋_GB2312" w:eastAsia="仿宋_GB2312" w:cs="仿宋_GB2312"/>
                <w:color w:val="000000"/>
                <w:kern w:val="0"/>
                <w:szCs w:val="21"/>
                <w:lang w:eastAsia="zh-CN"/>
              </w:rPr>
              <w:t>》《</w:t>
            </w:r>
            <w:r>
              <w:rPr>
                <w:rFonts w:hint="eastAsia" w:ascii="仿宋_GB2312" w:hAnsi="仿宋_GB2312" w:eastAsia="仿宋_GB2312" w:cs="仿宋_GB2312"/>
                <w:color w:val="000000"/>
                <w:kern w:val="0"/>
                <w:szCs w:val="21"/>
                <w:lang w:val="en-US" w:eastAsia="zh-CN"/>
              </w:rPr>
              <w:t>故障维修统计清单/报告</w:t>
            </w:r>
            <w:r>
              <w:rPr>
                <w:rFonts w:hint="eastAsia" w:ascii="仿宋_GB2312" w:hAnsi="仿宋_GB2312" w:eastAsia="仿宋_GB2312" w:cs="仿宋_GB2312"/>
                <w:color w:val="000000"/>
                <w:kern w:val="0"/>
                <w:szCs w:val="21"/>
                <w:lang w:eastAsia="zh-CN"/>
              </w:rPr>
              <w:t>》《</w:t>
            </w:r>
            <w:r>
              <w:rPr>
                <w:rFonts w:hint="eastAsia" w:ascii="仿宋_GB2312" w:hAnsi="仿宋_GB2312" w:eastAsia="仿宋_GB2312" w:cs="仿宋_GB2312"/>
                <w:color w:val="000000"/>
                <w:kern w:val="0"/>
                <w:szCs w:val="21"/>
                <w:lang w:val="en-US" w:eastAsia="zh-CN"/>
              </w:rPr>
              <w:t>耗材使用统计清单/报告</w:t>
            </w:r>
            <w:r>
              <w:rPr>
                <w:rFonts w:hint="eastAsia" w:ascii="仿宋_GB2312" w:hAnsi="仿宋_GB2312" w:eastAsia="仿宋_GB2312" w:cs="仿宋_GB2312"/>
                <w:color w:val="000000"/>
                <w:kern w:val="0"/>
                <w:szCs w:val="21"/>
                <w:lang w:eastAsia="zh-CN"/>
              </w:rPr>
              <w:t>》</w:t>
            </w:r>
            <w:r>
              <w:rPr>
                <w:rFonts w:hint="eastAsia" w:ascii="仿宋_GB2312" w:hAnsi="仿宋_GB2312" w:eastAsia="仿宋_GB2312" w:cs="仿宋_GB2312"/>
                <w:color w:val="000000"/>
                <w:kern w:val="0"/>
                <w:szCs w:val="21"/>
                <w:lang w:val="en-US" w:eastAsia="zh-CN"/>
              </w:rPr>
              <w:t>等必要工作文档，用于运维及耗材管理工作。</w:t>
            </w:r>
          </w:p>
          <w:p>
            <w:pPr>
              <w:widowControl/>
              <w:tabs>
                <w:tab w:val="left" w:pos="0"/>
              </w:tabs>
              <w:adjustRightInd w:val="0"/>
              <w:snapToGrid w:val="0"/>
              <w:spacing w:after="120" w:line="312" w:lineRule="auto"/>
              <w:ind w:left="17" w:hanging="16" w:hangingChars="8"/>
              <w:rPr>
                <w:rFonts w:hint="eastAsia" w:ascii="仿宋_GB2312" w:hAnsi="仿宋_GB2312" w:eastAsia="仿宋_GB2312" w:cs="仿宋_GB2312"/>
              </w:rPr>
            </w:pPr>
            <w:r>
              <w:rPr>
                <w:rFonts w:hint="eastAsia" w:ascii="仿宋_GB2312" w:hAnsi="仿宋_GB2312" w:eastAsia="仿宋_GB2312" w:cs="仿宋_GB2312"/>
                <w:color w:val="000000"/>
                <w:kern w:val="0"/>
                <w:szCs w:val="21"/>
                <w:lang w:val="en-US" w:eastAsia="zh-CN"/>
              </w:rPr>
              <w:t>1.文档模板详尽、工作流程清晰有效、便于PDCA总结工作成果并改进</w:t>
            </w:r>
            <w:r>
              <w:rPr>
                <w:rFonts w:hint="eastAsia" w:ascii="仿宋_GB2312" w:hAnsi="仿宋_GB2312" w:eastAsia="仿宋_GB2312" w:cs="仿宋_GB2312"/>
                <w:color w:val="000000"/>
                <w:kern w:val="0"/>
                <w:szCs w:val="21"/>
              </w:rPr>
              <w:t>，得1</w:t>
            </w:r>
            <w:r>
              <w:rPr>
                <w:rFonts w:hint="eastAsia" w:ascii="仿宋_GB2312" w:hAnsi="仿宋_GB2312" w:eastAsia="仿宋_GB2312" w:cs="仿宋_GB2312"/>
                <w:color w:val="000000"/>
                <w:kern w:val="0"/>
                <w:szCs w:val="21"/>
                <w:lang w:val="en-US" w:eastAsia="zh-CN"/>
              </w:rPr>
              <w:t>0</w:t>
            </w:r>
            <w:r>
              <w:rPr>
                <w:rFonts w:hint="eastAsia" w:ascii="仿宋_GB2312" w:hAnsi="仿宋_GB2312" w:eastAsia="仿宋_GB2312" w:cs="仿宋_GB2312"/>
                <w:color w:val="000000"/>
                <w:kern w:val="0"/>
                <w:szCs w:val="21"/>
              </w:rPr>
              <w:t>分；</w:t>
            </w:r>
            <w:r>
              <w:rPr>
                <w:rFonts w:hint="eastAsia" w:ascii="仿宋_GB2312" w:hAnsi="仿宋_GB2312" w:eastAsia="仿宋_GB2312" w:cs="仿宋_GB2312"/>
                <w:color w:val="000000"/>
                <w:kern w:val="0"/>
                <w:szCs w:val="21"/>
              </w:rPr>
              <w:br w:type="textWrapping"/>
            </w:r>
            <w:r>
              <w:rPr>
                <w:rFonts w:hint="eastAsia" w:ascii="仿宋_GB2312" w:hAnsi="仿宋_GB2312" w:eastAsia="仿宋_GB2312" w:cs="仿宋_GB2312"/>
                <w:color w:val="000000"/>
                <w:kern w:val="0"/>
                <w:szCs w:val="21"/>
                <w:lang w:val="en-US" w:eastAsia="zh-CN"/>
              </w:rPr>
              <w:t>2.有基本模板</w:t>
            </w:r>
            <w:r>
              <w:rPr>
                <w:rFonts w:hint="eastAsia" w:ascii="仿宋_GB2312" w:hAnsi="仿宋_GB2312" w:eastAsia="仿宋_GB2312" w:cs="仿宋_GB2312"/>
                <w:color w:val="000000"/>
                <w:kern w:val="0"/>
                <w:szCs w:val="21"/>
              </w:rPr>
              <w:t>，</w:t>
            </w:r>
            <w:r>
              <w:rPr>
                <w:rFonts w:hint="eastAsia" w:ascii="仿宋_GB2312" w:hAnsi="仿宋_GB2312" w:eastAsia="仿宋_GB2312" w:cs="仿宋_GB2312"/>
                <w:color w:val="000000"/>
                <w:kern w:val="0"/>
                <w:szCs w:val="21"/>
                <w:lang w:val="en-US" w:eastAsia="zh-CN"/>
              </w:rPr>
              <w:t>有基本工作流程</w:t>
            </w:r>
            <w:r>
              <w:rPr>
                <w:rFonts w:hint="eastAsia" w:ascii="仿宋_GB2312" w:hAnsi="仿宋_GB2312" w:eastAsia="仿宋_GB2312" w:cs="仿宋_GB2312"/>
                <w:color w:val="000000"/>
                <w:kern w:val="0"/>
                <w:szCs w:val="21"/>
              </w:rPr>
              <w:t>得</w:t>
            </w:r>
            <w:r>
              <w:rPr>
                <w:rFonts w:hint="eastAsia" w:ascii="仿宋_GB2312" w:hAnsi="仿宋_GB2312" w:eastAsia="仿宋_GB2312" w:cs="仿宋_GB2312"/>
                <w:color w:val="000000"/>
                <w:kern w:val="0"/>
                <w:szCs w:val="21"/>
                <w:lang w:val="en-US" w:eastAsia="zh-CN"/>
              </w:rPr>
              <w:t>7</w:t>
            </w:r>
            <w:r>
              <w:rPr>
                <w:rFonts w:hint="eastAsia" w:ascii="仿宋_GB2312" w:hAnsi="仿宋_GB2312" w:eastAsia="仿宋_GB2312" w:cs="仿宋_GB2312"/>
                <w:color w:val="000000"/>
                <w:kern w:val="0"/>
                <w:szCs w:val="21"/>
              </w:rPr>
              <w:t>分；</w:t>
            </w:r>
            <w:r>
              <w:rPr>
                <w:rFonts w:hint="eastAsia" w:ascii="仿宋_GB2312" w:hAnsi="仿宋_GB2312" w:eastAsia="仿宋_GB2312" w:cs="仿宋_GB2312"/>
                <w:color w:val="000000"/>
                <w:kern w:val="0"/>
                <w:szCs w:val="21"/>
              </w:rPr>
              <w:br w:type="textWrapping"/>
            </w:r>
            <w:r>
              <w:rPr>
                <w:rFonts w:hint="eastAsia" w:ascii="仿宋_GB2312" w:hAnsi="仿宋_GB2312" w:eastAsia="仿宋_GB2312" w:cs="仿宋_GB2312"/>
                <w:color w:val="000000"/>
                <w:kern w:val="0"/>
                <w:szCs w:val="21"/>
                <w:lang w:val="en-US" w:eastAsia="zh-CN"/>
              </w:rPr>
              <w:t>3.有基本模板，无管理流程描述得4分</w:t>
            </w:r>
            <w:r>
              <w:rPr>
                <w:rFonts w:hint="eastAsia" w:ascii="仿宋_GB2312" w:hAnsi="仿宋_GB2312" w:eastAsia="仿宋_GB2312" w:cs="仿宋_GB2312"/>
                <w:color w:val="000000"/>
                <w:kern w:val="0"/>
                <w:szCs w:val="21"/>
              </w:rPr>
              <w:t>；</w:t>
            </w:r>
            <w:r>
              <w:rPr>
                <w:rFonts w:hint="eastAsia" w:ascii="仿宋_GB2312" w:hAnsi="仿宋_GB2312" w:eastAsia="仿宋_GB2312" w:cs="仿宋_GB2312"/>
                <w:color w:val="000000"/>
                <w:kern w:val="0"/>
                <w:szCs w:val="21"/>
              </w:rPr>
              <w:br w:type="textWrapping"/>
            </w:r>
            <w:r>
              <w:rPr>
                <w:rFonts w:hint="eastAsia" w:ascii="仿宋_GB2312" w:hAnsi="仿宋_GB2312" w:eastAsia="仿宋_GB2312" w:cs="仿宋_GB2312"/>
                <w:color w:val="000000"/>
                <w:kern w:val="0"/>
                <w:szCs w:val="21"/>
                <w:lang w:val="en-US" w:eastAsia="zh-CN"/>
              </w:rPr>
              <w:t>4.</w:t>
            </w:r>
            <w:r>
              <w:rPr>
                <w:rFonts w:hint="eastAsia" w:ascii="仿宋_GB2312" w:hAnsi="仿宋_GB2312" w:eastAsia="仿宋_GB2312" w:cs="仿宋_GB2312"/>
                <w:color w:val="000000"/>
                <w:kern w:val="0"/>
                <w:szCs w:val="21"/>
              </w:rPr>
              <w:t>无提供，得0分。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32" w:hRule="atLeast"/>
        </w:trPr>
        <w:tc>
          <w:tcPr>
            <w:tcW w:w="1319" w:type="dxa"/>
            <w:vMerge w:val="continue"/>
            <w:tcBorders>
              <w:left w:val="single" w:color="4F81BD" w:sz="8" w:space="0"/>
              <w:right w:val="single" w:color="4F81BD" w:sz="8" w:space="0"/>
            </w:tcBorders>
            <w:shd w:val="clear" w:color="auto" w:fill="auto"/>
            <w:vAlign w:val="center"/>
          </w:tcPr>
          <w:p>
            <w:pPr>
              <w:widowControl/>
              <w:jc w:val="left"/>
              <w:rPr>
                <w:rFonts w:hint="eastAsia" w:ascii="仿宋_GB2312" w:hAnsi="仿宋_GB2312" w:eastAsia="仿宋_GB2312" w:cs="仿宋_GB2312"/>
                <w:color w:val="000000"/>
                <w:szCs w:val="21"/>
              </w:rPr>
            </w:pPr>
          </w:p>
        </w:tc>
        <w:tc>
          <w:tcPr>
            <w:tcW w:w="1920" w:type="dxa"/>
            <w:tcBorders>
              <w:top w:val="single" w:color="4F81BD" w:sz="8" w:space="0"/>
              <w:left w:val="single" w:color="4F81BD" w:sz="8" w:space="0"/>
              <w:right w:val="single" w:color="4F81BD" w:sz="8" w:space="0"/>
            </w:tcBorders>
            <w:shd w:val="clear" w:color="auto" w:fill="auto"/>
            <w:vAlign w:val="center"/>
          </w:tcPr>
          <w:p>
            <w:pPr>
              <w:widowControl/>
              <w:spacing w:line="312" w:lineRule="auto"/>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售后服务方案(1</w:t>
            </w:r>
            <w:r>
              <w:rPr>
                <w:rFonts w:hint="eastAsia" w:ascii="仿宋_GB2312" w:hAnsi="仿宋_GB2312" w:eastAsia="仿宋_GB2312" w:cs="仿宋_GB2312"/>
                <w:color w:val="000000"/>
                <w:szCs w:val="21"/>
                <w:lang w:val="en-US" w:eastAsia="zh-CN"/>
              </w:rPr>
              <w:t>2</w:t>
            </w:r>
            <w:r>
              <w:rPr>
                <w:rFonts w:hint="eastAsia" w:ascii="仿宋_GB2312" w:hAnsi="仿宋_GB2312" w:eastAsia="仿宋_GB2312" w:cs="仿宋_GB2312"/>
                <w:color w:val="000000"/>
                <w:szCs w:val="21"/>
              </w:rPr>
              <w:t>.0分)</w:t>
            </w:r>
          </w:p>
        </w:tc>
        <w:tc>
          <w:tcPr>
            <w:tcW w:w="6609" w:type="dxa"/>
            <w:tcBorders>
              <w:top w:val="single" w:color="4F81BD" w:sz="8" w:space="0"/>
              <w:left w:val="single" w:color="4F81BD" w:sz="8" w:space="0"/>
              <w:bottom w:val="single" w:color="4F81BD" w:sz="8" w:space="0"/>
              <w:right w:val="single" w:color="4F81BD" w:sz="8" w:space="0"/>
            </w:tcBorders>
            <w:shd w:val="clear" w:color="auto" w:fill="auto"/>
            <w:vAlign w:val="center"/>
          </w:tcPr>
          <w:p>
            <w:pPr>
              <w:widowControl/>
              <w:tabs>
                <w:tab w:val="left" w:pos="0"/>
              </w:tabs>
              <w:adjustRightInd w:val="0"/>
              <w:snapToGrid w:val="0"/>
              <w:spacing w:after="120" w:line="312" w:lineRule="auto"/>
              <w:ind w:left="17" w:hanging="16" w:hangingChars="8"/>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投标人提供的售后服务方案详细，解决问题快速，科学性、便利性、合理性高，得12分；投标人提供的售后服务方案的科学性、便利性、合理性一般，得8分；投标人提供的售后服务方案简单，科学性、合理性差，得2分；投标人无提供售后服务方案，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610" w:hRule="atLeast"/>
        </w:trPr>
        <w:tc>
          <w:tcPr>
            <w:tcW w:w="1319" w:type="dxa"/>
            <w:vMerge w:val="restart"/>
            <w:tcBorders>
              <w:top w:val="single" w:color="4F81BD" w:sz="8" w:space="0"/>
              <w:left w:val="single" w:color="4F81BD" w:sz="8" w:space="0"/>
              <w:right w:val="single" w:color="4F81BD" w:sz="8" w:space="0"/>
            </w:tcBorders>
            <w:shd w:val="clear" w:color="auto" w:fill="FFFFFF"/>
            <w:vAlign w:val="center"/>
          </w:tcPr>
          <w:p>
            <w:pPr>
              <w:adjustRightInd w:val="0"/>
              <w:snapToGrid w:val="0"/>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商务部分</w:t>
            </w:r>
          </w:p>
        </w:tc>
        <w:tc>
          <w:tcPr>
            <w:tcW w:w="1920" w:type="dxa"/>
            <w:tcBorders>
              <w:top w:val="single" w:color="4F81BD" w:sz="8" w:space="0"/>
              <w:left w:val="single" w:color="4F81BD" w:sz="8" w:space="0"/>
              <w:bottom w:val="single" w:color="4F81BD" w:sz="8" w:space="0"/>
              <w:right w:val="single" w:color="4F81BD" w:sz="8" w:space="0"/>
            </w:tcBorders>
            <w:shd w:val="clear" w:color="auto" w:fill="FFFFFF"/>
            <w:vAlign w:val="center"/>
          </w:tcPr>
          <w:p>
            <w:pPr>
              <w:snapToGrid w:val="0"/>
              <w:spacing w:line="360" w:lineRule="auto"/>
              <w:jc w:val="center"/>
              <w:rPr>
                <w:rFonts w:hint="eastAsia" w:ascii="仿宋_GB2312" w:hAnsi="仿宋_GB2312" w:eastAsia="仿宋_GB2312" w:cs="仿宋_GB2312"/>
                <w:color w:val="000000"/>
                <w:szCs w:val="21"/>
                <w:lang w:val="en-US" w:eastAsia="zh-CN"/>
              </w:rPr>
            </w:pPr>
            <w:r>
              <w:rPr>
                <w:rFonts w:hint="eastAsia" w:ascii="仿宋_GB2312" w:hAnsi="仿宋_GB2312" w:eastAsia="仿宋_GB2312" w:cs="仿宋_GB2312"/>
              </w:rPr>
              <w:t>同类项目业绩</w:t>
            </w:r>
            <w:r>
              <w:rPr>
                <w:rFonts w:hint="eastAsia" w:ascii="仿宋_GB2312" w:hAnsi="仿宋_GB2312" w:eastAsia="仿宋_GB2312" w:cs="仿宋_GB2312"/>
                <w:color w:val="000000"/>
                <w:szCs w:val="21"/>
              </w:rPr>
              <w:t>(</w:t>
            </w:r>
            <w:r>
              <w:rPr>
                <w:rFonts w:hint="eastAsia" w:ascii="仿宋_GB2312" w:hAnsi="仿宋_GB2312" w:eastAsia="仿宋_GB2312" w:cs="仿宋_GB2312"/>
                <w:color w:val="000000"/>
                <w:szCs w:val="21"/>
                <w:lang w:val="en-US" w:eastAsia="zh-CN"/>
              </w:rPr>
              <w:t>6</w:t>
            </w:r>
            <w:r>
              <w:rPr>
                <w:rFonts w:hint="eastAsia" w:ascii="仿宋_GB2312" w:hAnsi="仿宋_GB2312" w:eastAsia="仿宋_GB2312" w:cs="仿宋_GB2312"/>
                <w:color w:val="000000"/>
                <w:szCs w:val="21"/>
              </w:rPr>
              <w:t>.0分)</w:t>
            </w:r>
          </w:p>
        </w:tc>
        <w:tc>
          <w:tcPr>
            <w:tcW w:w="6609" w:type="dxa"/>
            <w:tcBorders>
              <w:top w:val="single" w:color="4F81BD" w:sz="8" w:space="0"/>
              <w:left w:val="single" w:color="4F81BD" w:sz="8" w:space="0"/>
              <w:bottom w:val="single" w:color="4F81BD" w:sz="8" w:space="0"/>
              <w:right w:val="single" w:color="4F81BD" w:sz="8" w:space="0"/>
            </w:tcBorders>
            <w:shd w:val="clear" w:color="auto" w:fill="FFFFFF"/>
            <w:vAlign w:val="center"/>
          </w:tcPr>
          <w:p>
            <w:pPr>
              <w:widowControl/>
              <w:tabs>
                <w:tab w:val="left" w:pos="0"/>
              </w:tabs>
              <w:adjustRightInd w:val="0"/>
              <w:snapToGrid w:val="0"/>
              <w:spacing w:after="120" w:line="312" w:lineRule="auto"/>
              <w:ind w:left="17" w:hanging="16" w:hangingChars="8"/>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投标人2019年1月1日至今承接过与本项目采购服务内容相关的电</w:t>
            </w:r>
            <w:r>
              <w:rPr>
                <w:rFonts w:hint="eastAsia" w:ascii="仿宋_GB2312" w:hAnsi="仿宋_GB2312" w:eastAsia="仿宋_GB2312" w:cs="仿宋_GB2312"/>
                <w:color w:val="000000"/>
                <w:kern w:val="0"/>
                <w:szCs w:val="21"/>
                <w:lang w:val="en-US" w:eastAsia="zh-CN"/>
              </w:rPr>
              <w:t>脑</w:t>
            </w:r>
            <w:r>
              <w:rPr>
                <w:rFonts w:hint="eastAsia" w:ascii="仿宋_GB2312" w:hAnsi="仿宋_GB2312" w:eastAsia="仿宋_GB2312" w:cs="仿宋_GB2312"/>
                <w:color w:val="000000"/>
                <w:kern w:val="0"/>
                <w:szCs w:val="21"/>
              </w:rPr>
              <w:t>耗材供货业绩。其中每提供一份业绩合同书或发票，得</w:t>
            </w:r>
            <w:r>
              <w:rPr>
                <w:rFonts w:hint="eastAsia" w:ascii="仿宋_GB2312" w:hAnsi="仿宋_GB2312" w:eastAsia="仿宋_GB2312" w:cs="仿宋_GB2312"/>
                <w:color w:val="000000"/>
                <w:kern w:val="0"/>
                <w:szCs w:val="21"/>
                <w:lang w:val="en-US" w:eastAsia="zh-CN"/>
              </w:rPr>
              <w:t>3</w:t>
            </w:r>
            <w:r>
              <w:rPr>
                <w:rFonts w:hint="eastAsia" w:ascii="仿宋_GB2312" w:hAnsi="仿宋_GB2312" w:eastAsia="仿宋_GB2312" w:cs="仿宋_GB2312"/>
                <w:color w:val="000000"/>
                <w:kern w:val="0"/>
                <w:szCs w:val="21"/>
              </w:rPr>
              <w:t>分。总分</w:t>
            </w:r>
            <w:r>
              <w:rPr>
                <w:rFonts w:hint="eastAsia" w:ascii="仿宋_GB2312" w:hAnsi="仿宋_GB2312" w:eastAsia="仿宋_GB2312" w:cs="仿宋_GB2312"/>
                <w:color w:val="000000"/>
                <w:kern w:val="0"/>
                <w:szCs w:val="21"/>
                <w:lang w:val="en-US" w:eastAsia="zh-CN"/>
              </w:rPr>
              <w:t>6</w:t>
            </w:r>
            <w:r>
              <w:rPr>
                <w:rFonts w:hint="eastAsia" w:ascii="仿宋_GB2312" w:hAnsi="仿宋_GB2312" w:eastAsia="仿宋_GB2312" w:cs="仿宋_GB2312"/>
                <w:color w:val="000000"/>
                <w:kern w:val="0"/>
                <w:szCs w:val="21"/>
              </w:rPr>
              <w:t>分。注：须提供合同书或发票复印件并加盖投标人公章，不提供不得分。</w:t>
            </w:r>
          </w:p>
          <w:p>
            <w:pPr>
              <w:widowControl/>
              <w:tabs>
                <w:tab w:val="left" w:pos="0"/>
              </w:tabs>
              <w:adjustRightInd w:val="0"/>
              <w:snapToGrid w:val="0"/>
              <w:spacing w:after="120" w:line="312" w:lineRule="auto"/>
              <w:ind w:left="17" w:hanging="16" w:hangingChars="8"/>
              <w:rPr>
                <w:rFonts w:hint="eastAsia" w:ascii="仿宋_GB2312" w:hAnsi="仿宋_GB2312" w:eastAsia="仿宋_GB2312" w:cs="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610" w:hRule="atLeast"/>
        </w:trPr>
        <w:tc>
          <w:tcPr>
            <w:tcW w:w="1319" w:type="dxa"/>
            <w:vMerge w:val="continue"/>
            <w:tcBorders>
              <w:left w:val="single" w:color="4F81BD" w:sz="8" w:space="0"/>
              <w:right w:val="single" w:color="4F81BD" w:sz="8" w:space="0"/>
            </w:tcBorders>
            <w:shd w:val="clear" w:color="auto" w:fill="FFFFFF"/>
            <w:vAlign w:val="center"/>
          </w:tcPr>
          <w:p>
            <w:pPr>
              <w:adjustRightInd w:val="0"/>
              <w:snapToGrid w:val="0"/>
              <w:jc w:val="center"/>
              <w:rPr>
                <w:rFonts w:hint="eastAsia" w:ascii="仿宋_GB2312" w:hAnsi="仿宋_GB2312" w:eastAsia="仿宋_GB2312" w:cs="仿宋_GB2312"/>
                <w:color w:val="000000"/>
                <w:szCs w:val="21"/>
              </w:rPr>
            </w:pPr>
          </w:p>
        </w:tc>
        <w:tc>
          <w:tcPr>
            <w:tcW w:w="1920" w:type="dxa"/>
            <w:tcBorders>
              <w:top w:val="single" w:color="4F81BD" w:sz="8" w:space="0"/>
              <w:left w:val="single" w:color="4F81BD" w:sz="8" w:space="0"/>
              <w:bottom w:val="single" w:color="4F81BD" w:sz="8" w:space="0"/>
              <w:right w:val="single" w:color="4F81BD" w:sz="8" w:space="0"/>
            </w:tcBorders>
            <w:shd w:val="clear" w:color="auto" w:fill="FFFFFF"/>
            <w:vAlign w:val="center"/>
          </w:tcPr>
          <w:p>
            <w:pPr>
              <w:snapToGrid w:val="0"/>
              <w:spacing w:line="360" w:lineRule="auto"/>
              <w:jc w:val="center"/>
              <w:rPr>
                <w:rFonts w:hint="eastAsia" w:ascii="仿宋_GB2312" w:hAnsi="仿宋_GB2312" w:eastAsia="仿宋_GB2312" w:cs="仿宋_GB2312"/>
              </w:rPr>
            </w:pPr>
            <w:r>
              <w:rPr>
                <w:rFonts w:hint="eastAsia" w:ascii="仿宋_GB2312" w:hAnsi="仿宋_GB2312" w:eastAsia="仿宋_GB2312" w:cs="仿宋_GB2312"/>
              </w:rPr>
              <w:t>拟派本项目团队实力情况</w:t>
            </w:r>
            <w:r>
              <w:rPr>
                <w:rFonts w:hint="eastAsia" w:ascii="仿宋_GB2312" w:hAnsi="仿宋_GB2312" w:eastAsia="仿宋_GB2312" w:cs="仿宋_GB2312"/>
                <w:color w:val="000000"/>
                <w:szCs w:val="21"/>
              </w:rPr>
              <w:t>(</w:t>
            </w:r>
            <w:r>
              <w:rPr>
                <w:rFonts w:hint="eastAsia" w:ascii="仿宋_GB2312" w:hAnsi="仿宋_GB2312" w:eastAsia="仿宋_GB2312" w:cs="仿宋_GB2312"/>
                <w:color w:val="000000"/>
                <w:szCs w:val="21"/>
                <w:lang w:val="en-US" w:eastAsia="zh-CN"/>
              </w:rPr>
              <w:t>4</w:t>
            </w:r>
            <w:r>
              <w:rPr>
                <w:rFonts w:hint="eastAsia" w:ascii="仿宋_GB2312" w:hAnsi="仿宋_GB2312" w:eastAsia="仿宋_GB2312" w:cs="仿宋_GB2312"/>
                <w:color w:val="000000"/>
                <w:szCs w:val="21"/>
              </w:rPr>
              <w:t>.0分)</w:t>
            </w:r>
          </w:p>
        </w:tc>
        <w:tc>
          <w:tcPr>
            <w:tcW w:w="6609" w:type="dxa"/>
            <w:tcBorders>
              <w:top w:val="single" w:color="4F81BD" w:sz="8" w:space="0"/>
              <w:left w:val="single" w:color="4F81BD" w:sz="8" w:space="0"/>
              <w:bottom w:val="single" w:color="4F81BD" w:sz="8" w:space="0"/>
              <w:right w:val="single" w:color="4F81BD" w:sz="8" w:space="0"/>
            </w:tcBorders>
            <w:shd w:val="clear" w:color="auto" w:fill="FFFFFF"/>
            <w:vAlign w:val="center"/>
          </w:tcPr>
          <w:p>
            <w:pPr>
              <w:widowControl/>
              <w:tabs>
                <w:tab w:val="left" w:pos="0"/>
              </w:tabs>
              <w:adjustRightInd w:val="0"/>
              <w:snapToGrid w:val="0"/>
              <w:spacing w:after="120" w:line="312" w:lineRule="auto"/>
              <w:ind w:left="17" w:hanging="16" w:hangingChars="8"/>
              <w:rPr>
                <w:rFonts w:hint="eastAsia" w:ascii="仿宋_GB2312" w:hAnsi="仿宋_GB2312" w:eastAsia="仿宋_GB2312" w:cs="仿宋_GB2312"/>
                <w:color w:val="000000"/>
                <w:kern w:val="0"/>
                <w:szCs w:val="21"/>
                <w:lang w:val="en-US" w:eastAsia="zh-CN"/>
              </w:rPr>
            </w:pPr>
            <w:r>
              <w:rPr>
                <w:rFonts w:hint="eastAsia" w:ascii="仿宋_GB2312" w:hAnsi="仿宋_GB2312" w:eastAsia="仿宋_GB2312" w:cs="仿宋_GB2312"/>
                <w:color w:val="000000"/>
                <w:kern w:val="0"/>
                <w:szCs w:val="21"/>
                <w:lang w:val="en-US" w:eastAsia="zh-CN"/>
              </w:rPr>
              <w:t>相关项目经理和运维团队人员资历情况</w:t>
            </w:r>
            <w:r>
              <w:rPr>
                <w:rFonts w:hint="eastAsia" w:ascii="仿宋_GB2312" w:hAnsi="仿宋_GB2312" w:eastAsia="仿宋_GB2312" w:cs="仿宋_GB2312"/>
                <w:color w:val="000000"/>
                <w:kern w:val="0"/>
                <w:szCs w:val="21"/>
                <w:lang w:val="en-US" w:eastAsia="zh-CN"/>
              </w:rPr>
              <w:br w:type="textWrapping"/>
            </w:r>
            <w:r>
              <w:rPr>
                <w:rFonts w:hint="eastAsia" w:ascii="仿宋_GB2312" w:hAnsi="仿宋_GB2312" w:eastAsia="仿宋_GB2312" w:cs="仿宋_GB2312"/>
                <w:color w:val="000000"/>
                <w:kern w:val="0"/>
                <w:szCs w:val="21"/>
                <w:lang w:val="en-US" w:eastAsia="zh-CN"/>
              </w:rPr>
              <w:t xml:space="preserve">项目经理获得PMP项目管理专业人士资格认证，每个2分，最高2分。项目团队成员获得IT服务高级信息系统项目管理师、ITIL Foundation证书、ITIL SERVICE Manager证书、计算机系统操作员、信息网络安全专业认员等相关证书，每个1分，最高2分。（每个证书最高1分、一人重复多个证书按照1个证书计算） </w:t>
            </w:r>
          </w:p>
          <w:p>
            <w:pPr>
              <w:widowControl/>
              <w:tabs>
                <w:tab w:val="left" w:pos="0"/>
              </w:tabs>
              <w:adjustRightInd w:val="0"/>
              <w:snapToGrid w:val="0"/>
              <w:spacing w:after="120" w:line="312" w:lineRule="auto"/>
              <w:ind w:left="17" w:hanging="16" w:hangingChars="8"/>
              <w:rPr>
                <w:rFonts w:hint="eastAsia" w:ascii="仿宋_GB2312" w:hAnsi="仿宋_GB2312" w:eastAsia="仿宋_GB2312" w:cs="仿宋_GB2312"/>
                <w:color w:val="000000"/>
                <w:kern w:val="0"/>
                <w:szCs w:val="21"/>
                <w:lang w:val="en-US" w:eastAsia="zh-CN"/>
              </w:rPr>
            </w:pPr>
            <w:r>
              <w:rPr>
                <w:rFonts w:hint="eastAsia" w:ascii="仿宋_GB2312" w:hAnsi="仿宋_GB2312" w:eastAsia="仿宋_GB2312" w:cs="仿宋_GB2312"/>
                <w:color w:val="000000"/>
                <w:kern w:val="0"/>
                <w:szCs w:val="21"/>
                <w:lang w:val="en-US" w:eastAsia="zh-CN"/>
              </w:rPr>
              <w:t>提供有效期内资质证书扫描件并加盖公章及以上人员在本公司任职的外部证明材料或保险单。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610" w:hRule="atLeast"/>
        </w:trPr>
        <w:tc>
          <w:tcPr>
            <w:tcW w:w="1319" w:type="dxa"/>
            <w:vMerge w:val="continue"/>
            <w:tcBorders>
              <w:left w:val="single" w:color="4F81BD" w:sz="8" w:space="0"/>
              <w:right w:val="single" w:color="4F81BD" w:sz="8" w:space="0"/>
            </w:tcBorders>
            <w:shd w:val="clear" w:color="auto" w:fill="FFFFFF"/>
            <w:vAlign w:val="center"/>
          </w:tcPr>
          <w:p>
            <w:pPr>
              <w:adjustRightInd w:val="0"/>
              <w:snapToGrid w:val="0"/>
              <w:jc w:val="center"/>
              <w:rPr>
                <w:rFonts w:hint="eastAsia" w:ascii="仿宋_GB2312" w:hAnsi="仿宋_GB2312" w:eastAsia="仿宋_GB2312" w:cs="仿宋_GB2312"/>
                <w:color w:val="000000"/>
                <w:szCs w:val="21"/>
              </w:rPr>
            </w:pPr>
          </w:p>
        </w:tc>
        <w:tc>
          <w:tcPr>
            <w:tcW w:w="1920" w:type="dxa"/>
            <w:tcBorders>
              <w:top w:val="single" w:color="4F81BD" w:sz="8" w:space="0"/>
              <w:left w:val="single" w:color="4F81BD" w:sz="8" w:space="0"/>
              <w:bottom w:val="single" w:color="4F81BD" w:sz="8" w:space="0"/>
              <w:right w:val="single" w:color="4F81BD" w:sz="8" w:space="0"/>
            </w:tcBorders>
            <w:shd w:val="clear" w:color="auto" w:fill="FFFFFF"/>
            <w:vAlign w:val="center"/>
          </w:tcPr>
          <w:p>
            <w:pPr>
              <w:snapToGrid w:val="0"/>
              <w:spacing w:line="360" w:lineRule="auto"/>
              <w:jc w:val="center"/>
              <w:rPr>
                <w:rFonts w:hint="eastAsia" w:ascii="仿宋_GB2312" w:hAnsi="仿宋_GB2312" w:eastAsia="仿宋_GB2312" w:cs="仿宋_GB2312"/>
              </w:rPr>
            </w:pPr>
            <w:r>
              <w:rPr>
                <w:rFonts w:hint="eastAsia" w:ascii="仿宋_GB2312" w:hAnsi="仿宋_GB2312" w:eastAsia="仿宋_GB2312" w:cs="仿宋_GB2312"/>
              </w:rPr>
              <w:t>用户评价</w:t>
            </w:r>
            <w:r>
              <w:rPr>
                <w:rFonts w:hint="eastAsia" w:ascii="仿宋_GB2312" w:hAnsi="仿宋_GB2312" w:eastAsia="仿宋_GB2312" w:cs="仿宋_GB2312"/>
                <w:color w:val="000000"/>
                <w:szCs w:val="21"/>
              </w:rPr>
              <w:t>(</w:t>
            </w:r>
            <w:r>
              <w:rPr>
                <w:rFonts w:hint="eastAsia" w:ascii="仿宋_GB2312" w:hAnsi="仿宋_GB2312" w:eastAsia="仿宋_GB2312" w:cs="仿宋_GB2312"/>
                <w:color w:val="000000"/>
                <w:szCs w:val="21"/>
                <w:lang w:val="en-US" w:eastAsia="zh-CN"/>
              </w:rPr>
              <w:t>4</w:t>
            </w:r>
            <w:r>
              <w:rPr>
                <w:rFonts w:hint="eastAsia" w:ascii="仿宋_GB2312" w:hAnsi="仿宋_GB2312" w:eastAsia="仿宋_GB2312" w:cs="仿宋_GB2312"/>
                <w:color w:val="000000"/>
                <w:szCs w:val="21"/>
              </w:rPr>
              <w:t>.0分)</w:t>
            </w:r>
          </w:p>
        </w:tc>
        <w:tc>
          <w:tcPr>
            <w:tcW w:w="6609" w:type="dxa"/>
            <w:tcBorders>
              <w:top w:val="single" w:color="4F81BD" w:sz="8" w:space="0"/>
              <w:left w:val="single" w:color="4F81BD" w:sz="8" w:space="0"/>
              <w:bottom w:val="single" w:color="4F81BD" w:sz="8" w:space="0"/>
              <w:right w:val="single" w:color="4F81BD" w:sz="8" w:space="0"/>
            </w:tcBorders>
            <w:shd w:val="clear" w:color="auto" w:fill="FFFFFF"/>
            <w:vAlign w:val="center"/>
          </w:tcPr>
          <w:p>
            <w:pPr>
              <w:widowControl/>
              <w:tabs>
                <w:tab w:val="left" w:pos="0"/>
              </w:tabs>
              <w:adjustRightInd w:val="0"/>
              <w:snapToGrid w:val="0"/>
              <w:spacing w:after="120" w:line="312" w:lineRule="auto"/>
              <w:ind w:left="17" w:hanging="16" w:hangingChars="8"/>
              <w:rPr>
                <w:rFonts w:hint="eastAsia" w:ascii="仿宋_GB2312" w:hAnsi="仿宋_GB2312" w:eastAsia="仿宋_GB2312" w:cs="仿宋_GB2312"/>
              </w:rPr>
            </w:pPr>
            <w:r>
              <w:rPr>
                <w:rFonts w:hint="eastAsia" w:ascii="仿宋_GB2312" w:hAnsi="仿宋_GB2312" w:eastAsia="仿宋_GB2312" w:cs="仿宋_GB2312"/>
                <w:color w:val="000000"/>
                <w:kern w:val="0"/>
                <w:szCs w:val="21"/>
              </w:rPr>
              <w:t>提供上述同类项目业绩的用户书面满意度评价或意见反馈情况：正面评价（业主书面优秀、满意或相当之类的正面评价），不含及格或合格等普通评价，每份得</w:t>
            </w:r>
            <w:r>
              <w:rPr>
                <w:rFonts w:hint="eastAsia" w:ascii="仿宋_GB2312" w:hAnsi="仿宋_GB2312" w:eastAsia="仿宋_GB2312" w:cs="仿宋_GB2312"/>
                <w:color w:val="000000"/>
                <w:kern w:val="0"/>
                <w:szCs w:val="21"/>
                <w:lang w:val="en-US" w:eastAsia="zh-CN"/>
              </w:rPr>
              <w:t>2</w:t>
            </w:r>
            <w:r>
              <w:rPr>
                <w:rFonts w:hint="eastAsia" w:ascii="仿宋_GB2312" w:hAnsi="仿宋_GB2312" w:eastAsia="仿宋_GB2312" w:cs="仿宋_GB2312"/>
                <w:color w:val="000000"/>
                <w:kern w:val="0"/>
                <w:szCs w:val="21"/>
              </w:rPr>
              <w:t>分；本项最高得</w:t>
            </w:r>
            <w:r>
              <w:rPr>
                <w:rFonts w:hint="eastAsia" w:ascii="仿宋_GB2312" w:hAnsi="仿宋_GB2312" w:eastAsia="仿宋_GB2312" w:cs="仿宋_GB2312"/>
                <w:color w:val="000000"/>
                <w:kern w:val="0"/>
                <w:szCs w:val="21"/>
                <w:lang w:val="en-US" w:eastAsia="zh-CN"/>
              </w:rPr>
              <w:t>4</w:t>
            </w:r>
            <w:r>
              <w:rPr>
                <w:rFonts w:hint="eastAsia" w:ascii="仿宋_GB2312" w:hAnsi="仿宋_GB2312" w:eastAsia="仿宋_GB2312" w:cs="仿宋_GB2312"/>
                <w:color w:val="000000"/>
                <w:kern w:val="0"/>
                <w:szCs w:val="21"/>
              </w:rPr>
              <w:t>分。注：提供相关用户书面满意度评价或满意意见反馈情况（需用户单位盖章），复印件并加盖投标人公章。满意度评价（或意见反馈情况）要和业绩须是同一用户，不符合要求或不提供，不得分。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770" w:hRule="atLeast"/>
        </w:trPr>
        <w:tc>
          <w:tcPr>
            <w:tcW w:w="1319" w:type="dxa"/>
            <w:vMerge w:val="continue"/>
            <w:tcBorders>
              <w:left w:val="single" w:color="4F81BD" w:sz="8" w:space="0"/>
              <w:right w:val="single" w:color="4F81BD" w:sz="8" w:space="0"/>
            </w:tcBorders>
            <w:shd w:val="clear" w:color="auto" w:fill="FFFFFF"/>
            <w:vAlign w:val="center"/>
          </w:tcPr>
          <w:p>
            <w:pPr>
              <w:adjustRightInd w:val="0"/>
              <w:snapToGrid w:val="0"/>
              <w:jc w:val="center"/>
              <w:rPr>
                <w:rFonts w:hint="eastAsia" w:ascii="仿宋_GB2312" w:hAnsi="仿宋_GB2312" w:eastAsia="仿宋_GB2312" w:cs="仿宋_GB2312"/>
                <w:color w:val="000000"/>
                <w:szCs w:val="21"/>
              </w:rPr>
            </w:pPr>
          </w:p>
        </w:tc>
        <w:tc>
          <w:tcPr>
            <w:tcW w:w="1920" w:type="dxa"/>
            <w:tcBorders>
              <w:top w:val="single" w:color="4F81BD" w:sz="8" w:space="0"/>
              <w:left w:val="single" w:color="4F81BD" w:sz="8" w:space="0"/>
              <w:bottom w:val="single" w:color="4F81BD" w:sz="8" w:space="0"/>
              <w:right w:val="single" w:color="4F81BD" w:sz="8" w:space="0"/>
            </w:tcBorders>
            <w:shd w:val="clear" w:color="auto" w:fill="FFFFFF"/>
            <w:vAlign w:val="center"/>
          </w:tcPr>
          <w:p>
            <w:pPr>
              <w:widowControl/>
              <w:adjustRightInd w:val="0"/>
              <w:snapToGrid w:val="0"/>
              <w:spacing w:line="312" w:lineRule="auto"/>
              <w:jc w:val="center"/>
              <w:rPr>
                <w:rFonts w:hint="eastAsia" w:ascii="仿宋_GB2312" w:hAnsi="仿宋_GB2312" w:eastAsia="仿宋_GB2312" w:cs="仿宋_GB2312"/>
              </w:rPr>
            </w:pPr>
            <w:r>
              <w:rPr>
                <w:rFonts w:hint="eastAsia" w:ascii="仿宋_GB2312" w:hAnsi="仿宋_GB2312" w:eastAsia="仿宋_GB2312" w:cs="仿宋_GB2312"/>
                <w:lang w:val="en-US" w:eastAsia="zh-CN"/>
              </w:rPr>
              <w:t>提供耗材产品</w:t>
            </w:r>
            <w:r>
              <w:rPr>
                <w:rFonts w:hint="eastAsia" w:ascii="仿宋_GB2312" w:hAnsi="仿宋_GB2312" w:eastAsia="仿宋_GB2312" w:cs="仿宋_GB2312"/>
              </w:rPr>
              <w:t>（硒鼓</w:t>
            </w: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墨盒等</w:t>
            </w:r>
            <w:r>
              <w:rPr>
                <w:rFonts w:hint="eastAsia" w:ascii="仿宋_GB2312" w:hAnsi="仿宋_GB2312" w:eastAsia="仿宋_GB2312" w:cs="仿宋_GB2312"/>
              </w:rPr>
              <w:t>）认证情况（</w:t>
            </w:r>
            <w:r>
              <w:rPr>
                <w:rFonts w:hint="eastAsia" w:ascii="仿宋_GB2312" w:hAnsi="仿宋_GB2312" w:eastAsia="仿宋_GB2312" w:cs="仿宋_GB2312"/>
                <w:lang w:val="en-US" w:eastAsia="zh-CN"/>
              </w:rPr>
              <w:t>8</w:t>
            </w:r>
            <w:r>
              <w:rPr>
                <w:rFonts w:hint="eastAsia" w:ascii="仿宋_GB2312" w:hAnsi="仿宋_GB2312" w:eastAsia="仿宋_GB2312" w:cs="仿宋_GB2312"/>
              </w:rPr>
              <w:t>.0分）</w:t>
            </w:r>
          </w:p>
        </w:tc>
        <w:tc>
          <w:tcPr>
            <w:tcW w:w="6609" w:type="dxa"/>
            <w:tcBorders>
              <w:top w:val="single" w:color="4F81BD" w:sz="8" w:space="0"/>
              <w:left w:val="single" w:color="4F81BD" w:sz="8" w:space="0"/>
              <w:bottom w:val="single" w:color="4F81BD" w:sz="8" w:space="0"/>
              <w:right w:val="single" w:color="4F81BD" w:sz="8" w:space="0"/>
            </w:tcBorders>
            <w:shd w:val="clear" w:color="auto" w:fill="FFFFFF"/>
            <w:vAlign w:val="center"/>
          </w:tcPr>
          <w:p>
            <w:pPr>
              <w:widowControl/>
              <w:tabs>
                <w:tab w:val="left" w:pos="0"/>
              </w:tabs>
              <w:adjustRightInd w:val="0"/>
              <w:snapToGrid w:val="0"/>
              <w:spacing w:after="120" w:line="312" w:lineRule="auto"/>
              <w:ind w:left="17" w:hanging="16" w:hangingChars="8"/>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lang w:val="en-US" w:eastAsia="zh-CN"/>
              </w:rPr>
              <w:t>提供得耗材</w:t>
            </w:r>
            <w:r>
              <w:rPr>
                <w:rFonts w:hint="eastAsia" w:ascii="仿宋_GB2312" w:hAnsi="仿宋_GB2312" w:eastAsia="仿宋_GB2312" w:cs="仿宋_GB2312"/>
                <w:color w:val="000000"/>
                <w:kern w:val="0"/>
                <w:szCs w:val="21"/>
              </w:rPr>
              <w:t>产品(硒鼓</w:t>
            </w:r>
            <w:r>
              <w:rPr>
                <w:rFonts w:hint="eastAsia" w:ascii="仿宋_GB2312" w:hAnsi="仿宋_GB2312" w:eastAsia="仿宋_GB2312" w:cs="仿宋_GB2312"/>
                <w:color w:val="000000"/>
                <w:kern w:val="0"/>
                <w:szCs w:val="21"/>
                <w:lang w:eastAsia="zh-CN"/>
              </w:rPr>
              <w:t>、</w:t>
            </w:r>
            <w:r>
              <w:rPr>
                <w:rFonts w:hint="eastAsia" w:ascii="仿宋_GB2312" w:hAnsi="仿宋_GB2312" w:eastAsia="仿宋_GB2312" w:cs="仿宋_GB2312"/>
                <w:color w:val="000000"/>
                <w:kern w:val="0"/>
                <w:szCs w:val="21"/>
                <w:lang w:val="en-US" w:eastAsia="zh-CN"/>
              </w:rPr>
              <w:t>墨盒等</w:t>
            </w:r>
            <w:r>
              <w:rPr>
                <w:rFonts w:hint="eastAsia" w:ascii="仿宋_GB2312" w:hAnsi="仿宋_GB2312" w:eastAsia="仿宋_GB2312" w:cs="仿宋_GB2312"/>
                <w:color w:val="000000"/>
                <w:kern w:val="0"/>
                <w:szCs w:val="21"/>
              </w:rPr>
              <w:t>)需有《商标注册认证》需是中华人民共和国国家工商行政管理总局商标局颁布，硒鼓</w:t>
            </w:r>
            <w:r>
              <w:rPr>
                <w:rFonts w:hint="eastAsia" w:ascii="仿宋_GB2312" w:hAnsi="仿宋_GB2312" w:eastAsia="仿宋_GB2312" w:cs="仿宋_GB2312"/>
                <w:color w:val="000000"/>
                <w:kern w:val="0"/>
                <w:szCs w:val="21"/>
                <w:lang w:eastAsia="zh-CN"/>
              </w:rPr>
              <w:t>、</w:t>
            </w:r>
            <w:r>
              <w:rPr>
                <w:rFonts w:hint="eastAsia" w:ascii="仿宋_GB2312" w:hAnsi="仿宋_GB2312" w:eastAsia="仿宋_GB2312" w:cs="仿宋_GB2312"/>
                <w:color w:val="000000"/>
                <w:kern w:val="0"/>
                <w:szCs w:val="21"/>
                <w:lang w:val="en-US" w:eastAsia="zh-CN"/>
              </w:rPr>
              <w:t>墨盒等耗材</w:t>
            </w:r>
            <w:r>
              <w:rPr>
                <w:rFonts w:hint="eastAsia" w:ascii="仿宋_GB2312" w:hAnsi="仿宋_GB2312" w:eastAsia="仿宋_GB2312" w:cs="仿宋_GB2312"/>
                <w:color w:val="000000"/>
                <w:kern w:val="0"/>
                <w:szCs w:val="21"/>
              </w:rPr>
              <w:t>《检测报告书》每提供一个证书得2分，满分</w:t>
            </w:r>
            <w:r>
              <w:rPr>
                <w:rFonts w:hint="eastAsia" w:ascii="仿宋_GB2312" w:hAnsi="仿宋_GB2312" w:eastAsia="仿宋_GB2312" w:cs="仿宋_GB2312"/>
                <w:color w:val="000000"/>
                <w:kern w:val="0"/>
                <w:szCs w:val="21"/>
                <w:lang w:val="en-US" w:eastAsia="zh-CN"/>
              </w:rPr>
              <w:t>8</w:t>
            </w:r>
            <w:r>
              <w:rPr>
                <w:rFonts w:hint="eastAsia" w:ascii="仿宋_GB2312" w:hAnsi="仿宋_GB2312" w:eastAsia="仿宋_GB2312" w:cs="仿宋_GB2312"/>
                <w:color w:val="000000"/>
                <w:kern w:val="0"/>
                <w:szCs w:val="21"/>
              </w:rPr>
              <w:t>分。（需提供证书复印件并加盖投标人公章，不符合要求及不提供不得分）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770" w:hRule="atLeast"/>
        </w:trPr>
        <w:tc>
          <w:tcPr>
            <w:tcW w:w="1319" w:type="dxa"/>
            <w:vMerge w:val="continue"/>
            <w:tcBorders>
              <w:left w:val="single" w:color="4F81BD" w:sz="8" w:space="0"/>
              <w:right w:val="single" w:color="4F81BD" w:sz="8" w:space="0"/>
            </w:tcBorders>
            <w:shd w:val="clear" w:color="auto" w:fill="FFFFFF"/>
            <w:vAlign w:val="center"/>
          </w:tcPr>
          <w:p>
            <w:pPr>
              <w:adjustRightInd w:val="0"/>
              <w:snapToGrid w:val="0"/>
              <w:jc w:val="center"/>
              <w:rPr>
                <w:rFonts w:hint="eastAsia" w:ascii="仿宋_GB2312" w:hAnsi="仿宋_GB2312" w:eastAsia="仿宋_GB2312" w:cs="仿宋_GB2312"/>
                <w:color w:val="000000"/>
                <w:szCs w:val="21"/>
              </w:rPr>
            </w:pPr>
          </w:p>
        </w:tc>
        <w:tc>
          <w:tcPr>
            <w:tcW w:w="1920" w:type="dxa"/>
            <w:tcBorders>
              <w:top w:val="single" w:color="4F81BD" w:sz="8" w:space="0"/>
              <w:left w:val="single" w:color="4F81BD" w:sz="8" w:space="0"/>
              <w:bottom w:val="single" w:color="4F81BD" w:sz="8" w:space="0"/>
              <w:right w:val="single" w:color="4F81BD" w:sz="8" w:space="0"/>
            </w:tcBorders>
            <w:shd w:val="clear" w:color="auto" w:fill="FFFFFF"/>
            <w:vAlign w:val="center"/>
          </w:tcPr>
          <w:p>
            <w:pPr>
              <w:widowControl/>
              <w:adjustRightInd w:val="0"/>
              <w:snapToGrid w:val="0"/>
              <w:spacing w:line="312" w:lineRule="auto"/>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lang w:val="en-US" w:eastAsia="zh-CN"/>
              </w:rPr>
              <w:t>备用机提供</w:t>
            </w:r>
            <w:r>
              <w:rPr>
                <w:rFonts w:hint="eastAsia" w:ascii="仿宋_GB2312" w:hAnsi="仿宋_GB2312" w:eastAsia="仿宋_GB2312" w:cs="仿宋_GB2312"/>
                <w:color w:val="000000"/>
                <w:szCs w:val="21"/>
              </w:rPr>
              <w:t>(</w:t>
            </w:r>
            <w:r>
              <w:rPr>
                <w:rFonts w:hint="eastAsia" w:ascii="仿宋_GB2312" w:hAnsi="仿宋_GB2312" w:eastAsia="仿宋_GB2312" w:cs="仿宋_GB2312"/>
                <w:color w:val="000000"/>
                <w:szCs w:val="21"/>
                <w:lang w:val="en-US" w:eastAsia="zh-CN"/>
              </w:rPr>
              <w:t>5</w:t>
            </w:r>
            <w:r>
              <w:rPr>
                <w:rFonts w:hint="eastAsia" w:ascii="仿宋_GB2312" w:hAnsi="仿宋_GB2312" w:eastAsia="仿宋_GB2312" w:cs="仿宋_GB2312"/>
                <w:color w:val="000000"/>
                <w:szCs w:val="21"/>
              </w:rPr>
              <w:t>.0分)</w:t>
            </w:r>
          </w:p>
        </w:tc>
        <w:tc>
          <w:tcPr>
            <w:tcW w:w="6609" w:type="dxa"/>
            <w:tcBorders>
              <w:top w:val="single" w:color="4F81BD" w:sz="8" w:space="0"/>
              <w:left w:val="single" w:color="4F81BD" w:sz="8" w:space="0"/>
              <w:bottom w:val="single" w:color="4F81BD" w:sz="8" w:space="0"/>
              <w:right w:val="single" w:color="4F81BD" w:sz="8" w:space="0"/>
            </w:tcBorders>
            <w:shd w:val="clear" w:color="auto" w:fill="FFFFFF"/>
            <w:vAlign w:val="center"/>
          </w:tcPr>
          <w:p>
            <w:pPr>
              <w:widowControl/>
              <w:tabs>
                <w:tab w:val="left" w:pos="0"/>
              </w:tabs>
              <w:adjustRightInd w:val="0"/>
              <w:snapToGrid w:val="0"/>
              <w:spacing w:after="120" w:line="312" w:lineRule="auto"/>
              <w:ind w:left="17" w:hanging="16" w:hangingChars="8"/>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lang w:val="en-US" w:eastAsia="zh-CN"/>
              </w:rPr>
              <w:t>提供60台备用机器基础上，每提供多6台A4黑白打印机</w:t>
            </w:r>
            <w:r>
              <w:rPr>
                <w:rFonts w:hint="eastAsia" w:ascii="仿宋_GB2312" w:hAnsi="仿宋_GB2312" w:eastAsia="仿宋_GB2312" w:cs="仿宋_GB2312"/>
                <w:color w:val="000000"/>
                <w:kern w:val="0"/>
                <w:szCs w:val="21"/>
              </w:rPr>
              <w:t>得1分，</w:t>
            </w:r>
            <w:r>
              <w:rPr>
                <w:rFonts w:hint="eastAsia" w:ascii="仿宋_GB2312" w:hAnsi="仿宋_GB2312" w:eastAsia="仿宋_GB2312" w:cs="仿宋_GB2312"/>
                <w:color w:val="000000"/>
                <w:kern w:val="0"/>
                <w:szCs w:val="21"/>
                <w:lang w:val="en-US" w:eastAsia="zh-CN"/>
              </w:rPr>
              <w:t>每提供多4台针式打印机或条码打印机得1分，每提供多2台彩色打印机得1分。</w:t>
            </w:r>
            <w:r>
              <w:rPr>
                <w:rFonts w:hint="eastAsia" w:ascii="仿宋_GB2312" w:hAnsi="仿宋_GB2312" w:eastAsia="仿宋_GB2312" w:cs="仿宋_GB2312"/>
                <w:color w:val="000000"/>
                <w:kern w:val="0"/>
                <w:szCs w:val="21"/>
              </w:rPr>
              <w:t>最高得</w:t>
            </w:r>
            <w:r>
              <w:rPr>
                <w:rFonts w:hint="eastAsia" w:ascii="仿宋_GB2312" w:hAnsi="仿宋_GB2312" w:eastAsia="仿宋_GB2312" w:cs="仿宋_GB2312"/>
                <w:color w:val="000000"/>
                <w:kern w:val="0"/>
                <w:szCs w:val="21"/>
                <w:lang w:val="en-US" w:eastAsia="zh-CN"/>
              </w:rPr>
              <w:t>5</w:t>
            </w:r>
            <w:r>
              <w:rPr>
                <w:rFonts w:hint="eastAsia" w:ascii="仿宋_GB2312" w:hAnsi="仿宋_GB2312" w:eastAsia="仿宋_GB2312" w:cs="仿宋_GB2312"/>
                <w:color w:val="000000"/>
                <w:kern w:val="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770" w:hRule="atLeast"/>
        </w:trPr>
        <w:tc>
          <w:tcPr>
            <w:tcW w:w="1319" w:type="dxa"/>
            <w:vMerge w:val="continue"/>
            <w:tcBorders>
              <w:left w:val="single" w:color="4F81BD" w:sz="8" w:space="0"/>
              <w:bottom w:val="single" w:color="4F81BD" w:sz="8" w:space="0"/>
              <w:right w:val="single" w:color="4F81BD" w:sz="8" w:space="0"/>
            </w:tcBorders>
            <w:shd w:val="clear" w:color="auto" w:fill="FFFFFF"/>
            <w:vAlign w:val="center"/>
          </w:tcPr>
          <w:p>
            <w:pPr>
              <w:adjustRightInd w:val="0"/>
              <w:snapToGrid w:val="0"/>
              <w:jc w:val="center"/>
              <w:rPr>
                <w:rFonts w:hint="eastAsia" w:ascii="仿宋_GB2312" w:hAnsi="仿宋_GB2312" w:eastAsia="仿宋_GB2312" w:cs="仿宋_GB2312"/>
                <w:color w:val="000000"/>
                <w:szCs w:val="21"/>
              </w:rPr>
            </w:pPr>
          </w:p>
        </w:tc>
        <w:tc>
          <w:tcPr>
            <w:tcW w:w="1920" w:type="dxa"/>
            <w:tcBorders>
              <w:top w:val="single" w:color="4F81BD" w:sz="8" w:space="0"/>
              <w:left w:val="single" w:color="4F81BD" w:sz="8" w:space="0"/>
              <w:bottom w:val="single" w:color="4F81BD" w:sz="8" w:space="0"/>
              <w:right w:val="single" w:color="4F81BD" w:sz="8" w:space="0"/>
            </w:tcBorders>
            <w:shd w:val="clear" w:color="auto" w:fill="FFFFFF"/>
            <w:vAlign w:val="center"/>
          </w:tcPr>
          <w:p>
            <w:pPr>
              <w:widowControl/>
              <w:adjustRightInd w:val="0"/>
              <w:snapToGrid w:val="0"/>
              <w:spacing w:line="312" w:lineRule="auto"/>
              <w:jc w:val="center"/>
              <w:rPr>
                <w:rFonts w:hint="eastAsia" w:ascii="仿宋_GB2312" w:hAnsi="仿宋_GB2312" w:eastAsia="仿宋_GB2312" w:cs="仿宋_GB2312"/>
                <w:color w:val="000000"/>
                <w:szCs w:val="21"/>
                <w:lang w:val="en-US" w:eastAsia="zh-CN"/>
              </w:rPr>
            </w:pPr>
            <w:r>
              <w:rPr>
                <w:rFonts w:hint="eastAsia" w:ascii="仿宋_GB2312" w:hAnsi="仿宋_GB2312" w:eastAsia="仿宋_GB2312" w:cs="仿宋_GB2312"/>
                <w:color w:val="000000"/>
                <w:szCs w:val="21"/>
                <w:lang w:val="en-US" w:eastAsia="zh-CN"/>
              </w:rPr>
              <w:t>投标人计算机软件及系统集成售后服务情况</w:t>
            </w:r>
            <w:r>
              <w:rPr>
                <w:rFonts w:hint="eastAsia" w:ascii="仿宋_GB2312" w:hAnsi="仿宋_GB2312" w:eastAsia="仿宋_GB2312" w:cs="仿宋_GB2312"/>
                <w:color w:val="000000"/>
                <w:szCs w:val="21"/>
              </w:rPr>
              <w:t>(</w:t>
            </w:r>
            <w:r>
              <w:rPr>
                <w:rFonts w:hint="eastAsia" w:ascii="仿宋_GB2312" w:hAnsi="仿宋_GB2312" w:eastAsia="仿宋_GB2312" w:cs="仿宋_GB2312"/>
                <w:color w:val="000000"/>
                <w:szCs w:val="21"/>
                <w:lang w:val="en-US" w:eastAsia="zh-CN"/>
              </w:rPr>
              <w:t>5</w:t>
            </w:r>
            <w:r>
              <w:rPr>
                <w:rFonts w:hint="eastAsia" w:ascii="仿宋_GB2312" w:hAnsi="仿宋_GB2312" w:eastAsia="仿宋_GB2312" w:cs="仿宋_GB2312"/>
                <w:color w:val="000000"/>
                <w:szCs w:val="21"/>
              </w:rPr>
              <w:t>.0分)</w:t>
            </w:r>
          </w:p>
        </w:tc>
        <w:tc>
          <w:tcPr>
            <w:tcW w:w="6609" w:type="dxa"/>
            <w:tcBorders>
              <w:top w:val="single" w:color="4F81BD" w:sz="8" w:space="0"/>
              <w:left w:val="single" w:color="4F81BD" w:sz="8" w:space="0"/>
              <w:bottom w:val="single" w:color="4F81BD" w:sz="8" w:space="0"/>
              <w:right w:val="single" w:color="4F81BD" w:sz="8" w:space="0"/>
            </w:tcBorders>
            <w:shd w:val="clear" w:color="auto" w:fill="FFFFFF"/>
            <w:vAlign w:val="center"/>
          </w:tcPr>
          <w:p>
            <w:pPr>
              <w:widowControl/>
              <w:tabs>
                <w:tab w:val="left" w:pos="0"/>
              </w:tabs>
              <w:adjustRightInd w:val="0"/>
              <w:snapToGrid w:val="0"/>
              <w:spacing w:after="120" w:line="312" w:lineRule="auto"/>
              <w:ind w:left="17" w:hanging="16" w:hangingChars="8"/>
              <w:rPr>
                <w:rFonts w:hint="eastAsia" w:ascii="仿宋_GB2312" w:hAnsi="仿宋_GB2312" w:eastAsia="仿宋_GB2312" w:cs="仿宋_GB2312"/>
                <w:color w:val="000000"/>
                <w:kern w:val="0"/>
                <w:szCs w:val="21"/>
                <w:lang w:val="en-US" w:eastAsia="zh-CN"/>
              </w:rPr>
            </w:pPr>
            <w:r>
              <w:rPr>
                <w:rFonts w:hint="eastAsia" w:ascii="仿宋_GB2312" w:hAnsi="仿宋_GB2312" w:eastAsia="仿宋_GB2312" w:cs="仿宋_GB2312"/>
                <w:color w:val="000000"/>
                <w:kern w:val="0"/>
                <w:szCs w:val="21"/>
                <w:lang w:val="en-US" w:eastAsia="zh-CN"/>
              </w:rPr>
              <w:t>投标人具有商品售后服务评价体系认证证书，三星级得1分；四星级得3分；五星级得5分。不提供不得分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770" w:hRule="atLeast"/>
        </w:trPr>
        <w:tc>
          <w:tcPr>
            <w:tcW w:w="1319" w:type="dxa"/>
            <w:tcBorders>
              <w:top w:val="single" w:color="4F81BD" w:sz="8" w:space="0"/>
              <w:left w:val="single" w:color="4F81BD" w:sz="8" w:space="0"/>
              <w:bottom w:val="single" w:color="4F81BD" w:sz="8" w:space="0"/>
              <w:right w:val="single" w:color="4F81BD" w:sz="8" w:space="0"/>
            </w:tcBorders>
            <w:shd w:val="clear" w:color="auto" w:fill="FFFFFF"/>
            <w:vAlign w:val="center"/>
          </w:tcPr>
          <w:p>
            <w:pPr>
              <w:adjustRightInd w:val="0"/>
              <w:snapToGrid w:val="0"/>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投标报价</w:t>
            </w:r>
          </w:p>
        </w:tc>
        <w:tc>
          <w:tcPr>
            <w:tcW w:w="1920" w:type="dxa"/>
            <w:tcBorders>
              <w:top w:val="single" w:color="4F81BD" w:sz="8" w:space="0"/>
              <w:left w:val="single" w:color="4F81BD" w:sz="8" w:space="0"/>
              <w:bottom w:val="single" w:color="4F81BD" w:sz="8" w:space="0"/>
              <w:right w:val="single" w:color="4F81BD" w:sz="8" w:space="0"/>
            </w:tcBorders>
            <w:shd w:val="clear" w:color="auto" w:fill="FFFFFF"/>
            <w:vAlign w:val="center"/>
          </w:tcPr>
          <w:p>
            <w:pPr>
              <w:widowControl/>
              <w:adjustRightInd w:val="0"/>
              <w:snapToGrid w:val="0"/>
              <w:spacing w:line="312" w:lineRule="auto"/>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投标报价得分 (2</w:t>
            </w:r>
            <w:r>
              <w:rPr>
                <w:rFonts w:hint="eastAsia" w:ascii="仿宋_GB2312" w:hAnsi="仿宋_GB2312" w:eastAsia="仿宋_GB2312" w:cs="仿宋_GB2312"/>
                <w:color w:val="000000"/>
                <w:szCs w:val="21"/>
                <w:lang w:val="en-US" w:eastAsia="zh-CN"/>
              </w:rPr>
              <w:t>5</w:t>
            </w:r>
            <w:r>
              <w:rPr>
                <w:rFonts w:hint="eastAsia" w:ascii="仿宋_GB2312" w:hAnsi="仿宋_GB2312" w:eastAsia="仿宋_GB2312" w:cs="仿宋_GB2312"/>
                <w:color w:val="000000"/>
                <w:szCs w:val="21"/>
              </w:rPr>
              <w:t>.0分)</w:t>
            </w:r>
          </w:p>
        </w:tc>
        <w:tc>
          <w:tcPr>
            <w:tcW w:w="6609" w:type="dxa"/>
            <w:tcBorders>
              <w:top w:val="single" w:color="4F81BD" w:sz="8" w:space="0"/>
              <w:left w:val="single" w:color="4F81BD" w:sz="8" w:space="0"/>
              <w:bottom w:val="single" w:color="4F81BD" w:sz="8" w:space="0"/>
              <w:right w:val="single" w:color="4F81BD" w:sz="8" w:space="0"/>
            </w:tcBorders>
            <w:shd w:val="clear" w:color="auto" w:fill="FFFFFF"/>
            <w:vAlign w:val="center"/>
          </w:tcPr>
          <w:p>
            <w:pPr>
              <w:widowControl/>
              <w:tabs>
                <w:tab w:val="left" w:pos="0"/>
              </w:tabs>
              <w:adjustRightInd w:val="0"/>
              <w:snapToGrid w:val="0"/>
              <w:spacing w:after="120" w:line="312" w:lineRule="auto"/>
              <w:ind w:left="17" w:hanging="16" w:hangingChars="8"/>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投标报价得分＝（评标基准价/投标报价）×价格权值×100（注：满足招标文件要求且投标价格最低的投标报价为评标基准价。）最低报价不是中标的唯一依据。</w:t>
            </w:r>
          </w:p>
        </w:tc>
      </w:tr>
    </w:tbl>
    <w:p>
      <w:pPr>
        <w:spacing w:after="156" w:afterLines="50"/>
        <w:jc w:val="left"/>
        <w:rPr>
          <w:rFonts w:ascii="宋体" w:hAnsi="宋体"/>
          <w:b/>
          <w:szCs w:val="21"/>
        </w:rPr>
      </w:pPr>
      <w:r>
        <w:rPr>
          <w:rFonts w:hint="eastAsia" w:ascii="宋体" w:hAnsi="宋体"/>
          <w:b/>
          <w:szCs w:val="21"/>
        </w:rPr>
        <w:t>3.</w:t>
      </w:r>
      <w:r>
        <w:rPr>
          <w:rFonts w:hint="eastAsia" w:ascii="宋体" w:hAnsi="宋体"/>
          <w:b/>
          <w:szCs w:val="21"/>
          <w:lang w:val="en-US" w:eastAsia="zh-CN"/>
        </w:rPr>
        <w:t>3</w:t>
      </w:r>
      <w:r>
        <w:rPr>
          <w:rFonts w:hint="eastAsia" w:ascii="宋体" w:hAnsi="宋体"/>
          <w:b/>
          <w:szCs w:val="21"/>
        </w:rPr>
        <w:t>价格评分</w:t>
      </w:r>
    </w:p>
    <w:p>
      <w:pPr>
        <w:spacing w:line="360" w:lineRule="auto"/>
        <w:ind w:firstLine="420" w:firstLineChars="200"/>
        <w:rPr>
          <w:rFonts w:ascii="宋体" w:hAnsi="宋体"/>
          <w:bCs/>
          <w:szCs w:val="21"/>
        </w:rPr>
      </w:pPr>
      <w:r>
        <w:rPr>
          <w:rFonts w:hint="eastAsia" w:ascii="宋体" w:hAnsi="宋体"/>
          <w:bCs/>
          <w:szCs w:val="21"/>
        </w:rPr>
        <w:t>评分时，评委应核对：</w:t>
      </w:r>
    </w:p>
    <w:p>
      <w:pPr>
        <w:pStyle w:val="22"/>
        <w:numPr>
          <w:ilvl w:val="0"/>
          <w:numId w:val="7"/>
        </w:numPr>
        <w:spacing w:line="360" w:lineRule="auto"/>
        <w:ind w:firstLineChars="0"/>
        <w:rPr>
          <w:rFonts w:ascii="宋体" w:hAnsi="宋体"/>
          <w:bCs/>
          <w:szCs w:val="21"/>
        </w:rPr>
      </w:pPr>
      <w:r>
        <w:rPr>
          <w:rFonts w:hint="eastAsia" w:ascii="宋体" w:hAnsi="宋体"/>
          <w:bCs/>
          <w:szCs w:val="21"/>
        </w:rPr>
        <w:t>每项报价是否高于最高限价，高于则报价无效。</w:t>
      </w:r>
    </w:p>
    <w:p>
      <w:pPr>
        <w:pStyle w:val="22"/>
        <w:numPr>
          <w:ilvl w:val="0"/>
          <w:numId w:val="7"/>
        </w:numPr>
        <w:spacing w:line="360" w:lineRule="auto"/>
        <w:ind w:firstLineChars="0"/>
        <w:rPr>
          <w:rFonts w:ascii="宋体" w:hAnsi="宋体"/>
          <w:bCs/>
          <w:szCs w:val="21"/>
        </w:rPr>
      </w:pPr>
      <w:r>
        <w:rPr>
          <w:rFonts w:hint="eastAsia" w:ascii="宋体" w:hAnsi="宋体"/>
          <w:bCs/>
          <w:szCs w:val="21"/>
        </w:rPr>
        <w:t>每个包组合计报价如低于最高限价的70%，须在投标文件中说明报价理由。</w:t>
      </w:r>
    </w:p>
    <w:p>
      <w:pPr>
        <w:spacing w:line="360" w:lineRule="auto"/>
        <w:ind w:left="420"/>
        <w:rPr>
          <w:rFonts w:ascii="宋体" w:hAnsi="宋体"/>
          <w:bCs/>
          <w:szCs w:val="21"/>
        </w:rPr>
      </w:pPr>
      <w:r>
        <w:rPr>
          <w:rFonts w:hint="eastAsia" w:ascii="宋体" w:hAnsi="宋体"/>
          <w:bCs/>
          <w:szCs w:val="21"/>
        </w:rPr>
        <w:t>根据最终算出的总报价，进行评分。</w:t>
      </w:r>
    </w:p>
    <w:p>
      <w:pPr>
        <w:spacing w:line="360" w:lineRule="auto"/>
        <w:ind w:firstLine="420" w:firstLineChars="200"/>
        <w:rPr>
          <w:rFonts w:ascii="宋体" w:hAnsi="宋体"/>
          <w:bCs/>
          <w:szCs w:val="21"/>
        </w:rPr>
      </w:pPr>
      <w:r>
        <w:rPr>
          <w:rFonts w:hint="eastAsia" w:ascii="宋体" w:hAnsi="宋体"/>
          <w:bCs/>
          <w:szCs w:val="21"/>
        </w:rPr>
        <w:t>价格得分采用低价优先法计算，即满足竞标文件要求且总报价最低的评标价为评标基准价，价格的分为30分，其他投标人的价格得分按如下公式计算：</w:t>
      </w:r>
    </w:p>
    <w:p>
      <w:pPr>
        <w:spacing w:line="360" w:lineRule="auto"/>
        <w:ind w:left="420" w:firstLine="420"/>
        <w:rPr>
          <w:rFonts w:ascii="宋体" w:hAnsi="宋体"/>
          <w:bCs/>
          <w:szCs w:val="21"/>
        </w:rPr>
      </w:pPr>
      <w:r>
        <w:rPr>
          <w:rFonts w:hint="eastAsia" w:ascii="宋体" w:hAnsi="宋体"/>
          <w:bCs/>
          <w:szCs w:val="21"/>
        </w:rPr>
        <w:t>价格得分=（评标基准价</w:t>
      </w:r>
      <w:r>
        <w:rPr>
          <w:rFonts w:ascii="宋体" w:hAnsi="宋体"/>
          <w:bCs/>
          <w:szCs w:val="21"/>
        </w:rPr>
        <w:fldChar w:fldCharType="begin"/>
      </w:r>
      <w:r>
        <w:rPr>
          <w:rFonts w:ascii="宋体" w:hAnsi="宋体"/>
          <w:bCs/>
          <w:szCs w:val="21"/>
        </w:rPr>
        <w:instrText xml:space="preserve"> QUOTE </w:instrText>
      </w:r>
      <w:r>
        <w:rPr>
          <w:rFonts w:hint="eastAsia"/>
          <w:position w:val="-8"/>
        </w:rPr>
        <w:pict>
          <v:shape id="_x0000_i1025" o:spt="75" type="#_x0000_t75" style="height:15.75pt;width:7.5pt;" filled="f" stroked="f" coordsize="21600,21600" equationxml="&lt;?xml version=&quot;1.0&quot; encoding=&quot;UTF-8&quot; standalone=&quot;yes&quot;?&gt;&#13;&#10;&lt;?mso-application progid=&quot;Word.Document&quot;?&gt;&#13;&#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bordersDontSurroundHeader/&gt;&lt;w:bordersDontSurroundFooter/&gt;&lt;w:defaultTabStop w:val=&quot;420&quot;/&gt;&lt;w:drawingGridVerticalSpacing w:val=&quot;156&quot;/&gt;&lt;w:characterSpacingControl w:val=&quot;CompressPunctuation&quot;/&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4C75E1&quot;/&gt;&lt;wsp:rsid wsp:val=&quot;000104A4&quot;/&gt;&lt;wsp:rsid wsp:val=&quot;0002324F&quot;/&gt;&lt;wsp:rsid wsp:val=&quot;00024847&quot;/&gt;&lt;wsp:rsid wsp:val=&quot;00025CE9&quot;/&gt;&lt;wsp:rsid wsp:val=&quot;000307BD&quot;/&gt;&lt;wsp:rsid wsp:val=&quot;00031349&quot;/&gt;&lt;wsp:rsid wsp:val=&quot;0003396A&quot;/&gt;&lt;wsp:rsid wsp:val=&quot;00036EC9&quot;/&gt;&lt;wsp:rsid wsp:val=&quot;000417AE&quot;/&gt;&lt;wsp:rsid wsp:val=&quot;00046D8B&quot;/&gt;&lt;wsp:rsid wsp:val=&quot;00051A8B&quot;/&gt;&lt;wsp:rsid wsp:val=&quot;00053E5B&quot;/&gt;&lt;wsp:rsid wsp:val=&quot;00062DAE&quot;/&gt;&lt;wsp:rsid wsp:val=&quot;00071F45&quot;/&gt;&lt;wsp:rsid wsp:val=&quot;00072AD4&quot;/&gt;&lt;wsp:rsid wsp:val=&quot;000772EA&quot;/&gt;&lt;wsp:rsid wsp:val=&quot;0009685A&quot;/&gt;&lt;wsp:rsid wsp:val=&quot;000A2C7E&quot;/&gt;&lt;wsp:rsid wsp:val=&quot;000A2F9B&quot;/&gt;&lt;wsp:rsid wsp:val=&quot;000A5530&quot;/&gt;&lt;wsp:rsid wsp:val=&quot;000B13F2&quot;/&gt;&lt;wsp:rsid wsp:val=&quot;000B1844&quot;/&gt;&lt;wsp:rsid wsp:val=&quot;000B5165&quot;/&gt;&lt;wsp:rsid wsp:val=&quot;000D1A63&quot;/&gt;&lt;wsp:rsid wsp:val=&quot;000D34EF&quot;/&gt;&lt;wsp:rsid wsp:val=&quot;000D3CAC&quot;/&gt;&lt;wsp:rsid wsp:val=&quot;000D3D44&quot;/&gt;&lt;wsp:rsid wsp:val=&quot;000D4E9A&quot;/&gt;&lt;wsp:rsid wsp:val=&quot;000E3448&quot;/&gt;&lt;wsp:rsid wsp:val=&quot;000F6AC2&quot;/&gt;&lt;wsp:rsid wsp:val=&quot;001002FA&quot;/&gt;&lt;wsp:rsid wsp:val=&quot;001003A9&quot;/&gt;&lt;wsp:rsid wsp:val=&quot;00100D96&quot;/&gt;&lt;wsp:rsid wsp:val=&quot;00100E97&quot;/&gt;&lt;wsp:rsid wsp:val=&quot;00115BBE&quot;/&gt;&lt;wsp:rsid wsp:val=&quot;00140109&quot;/&gt;&lt;wsp:rsid wsp:val=&quot;001410C8&quot;/&gt;&lt;wsp:rsid wsp:val=&quot;001537E3&quot;/&gt;&lt;wsp:rsid wsp:val=&quot;0015546B&quot;/&gt;&lt;wsp:rsid wsp:val=&quot;00156771&quot;/&gt;&lt;wsp:rsid wsp:val=&quot;00157AE5&quot;/&gt;&lt;wsp:rsid wsp:val=&quot;00163D17&quot;/&gt;&lt;wsp:rsid wsp:val=&quot;00170AF9&quot;/&gt;&lt;wsp:rsid wsp:val=&quot;00172A89&quot;/&gt;&lt;wsp:rsid wsp:val=&quot;001736FA&quot;/&gt;&lt;wsp:rsid wsp:val=&quot;0018306D&quot;/&gt;&lt;wsp:rsid wsp:val=&quot;001834F1&quot;/&gt;&lt;wsp:rsid wsp:val=&quot;001854BC&quot;/&gt;&lt;wsp:rsid wsp:val=&quot;00187C78&quot;/&gt;&lt;wsp:rsid wsp:val=&quot;00191D6B&quot;/&gt;&lt;wsp:rsid wsp:val=&quot;00193914&quot;/&gt;&lt;wsp:rsid wsp:val=&quot;0019540F&quot;/&gt;&lt;wsp:rsid wsp:val=&quot;001B1BFB&quot;/&gt;&lt;wsp:rsid wsp:val=&quot;001B21E2&quot;/&gt;&lt;wsp:rsid wsp:val=&quot;001B2FE6&quot;/&gt;&lt;wsp:rsid wsp:val=&quot;001C70AC&quot;/&gt;&lt;wsp:rsid wsp:val=&quot;001C7821&quot;/&gt;&lt;wsp:rsid wsp:val=&quot;001D39B5&quot;/&gt;&lt;wsp:rsid wsp:val=&quot;001E1A2D&quot;/&gt;&lt;wsp:rsid wsp:val=&quot;00200F2E&quot;/&gt;&lt;wsp:rsid wsp:val=&quot;0020476D&quot;/&gt;&lt;wsp:rsid wsp:val=&quot;00204EF7&quot;/&gt;&lt;wsp:rsid wsp:val=&quot;0021071E&quot;/&gt;&lt;wsp:rsid wsp:val=&quot;0021585A&quot;/&gt;&lt;wsp:rsid wsp:val=&quot;00226604&quot;/&gt;&lt;wsp:rsid wsp:val=&quot;00235E49&quot;/&gt;&lt;wsp:rsid wsp:val=&quot;00240173&quot;/&gt;&lt;wsp:rsid wsp:val=&quot;00241120&quot;/&gt;&lt;wsp:rsid wsp:val=&quot;002427FE&quot;/&gt;&lt;wsp:rsid wsp:val=&quot;002428A9&quot;/&gt;&lt;wsp:rsid wsp:val=&quot;00250C2D&quot;/&gt;&lt;wsp:rsid wsp:val=&quot;00252C37&quot;/&gt;&lt;wsp:rsid wsp:val=&quot;00261698&quot;/&gt;&lt;wsp:rsid wsp:val=&quot;00263382&quot;/&gt;&lt;wsp:rsid wsp:val=&quot;0026420D&quot;/&gt;&lt;wsp:rsid wsp:val=&quot;0026485A&quot;/&gt;&lt;wsp:rsid wsp:val=&quot;0026620F&quot;/&gt;&lt;wsp:rsid wsp:val=&quot;00267744&quot;/&gt;&lt;wsp:rsid wsp:val=&quot;00277038&quot;/&gt;&lt;wsp:rsid wsp:val=&quot;00277897&quot;/&gt;&lt;wsp:rsid wsp:val=&quot;0028238C&quot;/&gt;&lt;wsp:rsid wsp:val=&quot;00283873&quot;/&gt;&lt;wsp:rsid wsp:val=&quot;0028708F&quot;/&gt;&lt;wsp:rsid wsp:val=&quot;00293933&quot;/&gt;&lt;wsp:rsid wsp:val=&quot;00293F13&quot;/&gt;&lt;wsp:rsid wsp:val=&quot;00294259&quot;/&gt;&lt;wsp:rsid wsp:val=&quot;002950A9&quot;/&gt;&lt;wsp:rsid wsp:val=&quot;0029792A&quot;/&gt;&lt;wsp:rsid wsp:val=&quot;002A0269&quot;/&gt;&lt;wsp:rsid wsp:val=&quot;002A50BA&quot;/&gt;&lt;wsp:rsid wsp:val=&quot;002B3678&quot;/&gt;&lt;wsp:rsid wsp:val=&quot;002C194C&quot;/&gt;&lt;wsp:rsid wsp:val=&quot;002C7E1A&quot;/&gt;&lt;wsp:rsid wsp:val=&quot;002D0206&quot;/&gt;&lt;wsp:rsid wsp:val=&quot;002D2165&quot;/&gt;&lt;wsp:rsid wsp:val=&quot;002D39B4&quot;/&gt;&lt;wsp:rsid wsp:val=&quot;002E0239&quot;/&gt;&lt;wsp:rsid wsp:val=&quot;002E55B8&quot;/&gt;&lt;wsp:rsid wsp:val=&quot;002F124E&quot;/&gt;&lt;wsp:rsid wsp:val=&quot;002F1E4F&quot;/&gt;&lt;wsp:rsid wsp:val=&quot;002F214E&quot;/&gt;&lt;wsp:rsid wsp:val=&quot;002F2BBF&quot;/&gt;&lt;wsp:rsid wsp:val=&quot;002F2F21&quot;/&gt;&lt;wsp:rsid wsp:val=&quot;002F511D&quot;/&gt;&lt;wsp:rsid wsp:val=&quot;002F5AEA&quot;/&gt;&lt;wsp:rsid wsp:val=&quot;003000A9&quot;/&gt;&lt;wsp:rsid wsp:val=&quot;0030174E&quot;/&gt;&lt;wsp:rsid wsp:val=&quot;00301E43&quot;/&gt;&lt;wsp:rsid wsp:val=&quot;00302418&quot;/&gt;&lt;wsp:rsid wsp:val=&quot;00303CE6&quot;/&gt;&lt;wsp:rsid wsp:val=&quot;0030502D&quot;/&gt;&lt;wsp:rsid wsp:val=&quot;00306D86&quot;/&gt;&lt;wsp:rsid wsp:val=&quot;00324692&quot;/&gt;&lt;wsp:rsid wsp:val=&quot;00330F06&quot;/&gt;&lt;wsp:rsid wsp:val=&quot;003451F8&quot;/&gt;&lt;wsp:rsid wsp:val=&quot;00346ED0&quot;/&gt;&lt;wsp:rsid wsp:val=&quot;0035241B&quot;/&gt;&lt;wsp:rsid wsp:val=&quot;00354FB5&quot;/&gt;&lt;wsp:rsid wsp:val=&quot;00355E49&quot;/&gt;&lt;wsp:rsid wsp:val=&quot;0036473B&quot;/&gt;&lt;wsp:rsid wsp:val=&quot;00367074&quot;/&gt;&lt;wsp:rsid wsp:val=&quot;003726D2&quot;/&gt;&lt;wsp:rsid wsp:val=&quot;00372F20&quot;/&gt;&lt;wsp:rsid wsp:val=&quot;003744A3&quot;/&gt;&lt;wsp:rsid wsp:val=&quot;00376595&quot;/&gt;&lt;wsp:rsid wsp:val=&quot;00380739&quot;/&gt;&lt;wsp:rsid wsp:val=&quot;00380DDD&quot;/&gt;&lt;wsp:rsid wsp:val=&quot;00384DC4&quot;/&gt;&lt;wsp:rsid wsp:val=&quot;003939A2&quot;/&gt;&lt;wsp:rsid wsp:val=&quot;003972F6&quot;/&gt;&lt;wsp:rsid wsp:val=&quot;003A11CD&quot;/&gt;&lt;wsp:rsid wsp:val=&quot;003A33A2&quot;/&gt;&lt;wsp:rsid wsp:val=&quot;003A5487&quot;/&gt;&lt;wsp:rsid wsp:val=&quot;003A6357&quot;/&gt;&lt;wsp:rsid wsp:val=&quot;003B3429&quot;/&gt;&lt;wsp:rsid wsp:val=&quot;003B53CA&quot;/&gt;&lt;wsp:rsid wsp:val=&quot;003C3B66&quot;/&gt;&lt;wsp:rsid wsp:val=&quot;003C622B&quot;/&gt;&lt;wsp:rsid wsp:val=&quot;003D1DF3&quot;/&gt;&lt;wsp:rsid wsp:val=&quot;003D2079&quot;/&gt;&lt;wsp:rsid wsp:val=&quot;003D4BB5&quot;/&gt;&lt;wsp:rsid wsp:val=&quot;003D58D2&quot;/&gt;&lt;wsp:rsid wsp:val=&quot;003D62DC&quot;/&gt;&lt;wsp:rsid wsp:val=&quot;003D79F9&quot;/&gt;&lt;wsp:rsid wsp:val=&quot;003E1543&quot;/&gt;&lt;wsp:rsid wsp:val=&quot;003E3911&quot;/&gt;&lt;wsp:rsid wsp:val=&quot;003E4982&quot;/&gt;&lt;wsp:rsid wsp:val=&quot;003E7810&quot;/&gt;&lt;wsp:rsid wsp:val=&quot;003F23B0&quot;/&gt;&lt;wsp:rsid wsp:val=&quot;003F306E&quot;/&gt;&lt;wsp:rsid wsp:val=&quot;003F439A&quot;/&gt;&lt;wsp:rsid wsp:val=&quot;003F5520&quot;/&gt;&lt;wsp:rsid wsp:val=&quot;00404452&quot;/&gt;&lt;wsp:rsid wsp:val=&quot;00407AA8&quot;/&gt;&lt;wsp:rsid wsp:val=&quot;004151E1&quot;/&gt;&lt;wsp:rsid wsp:val=&quot;0041799C&quot;/&gt;&lt;wsp:rsid wsp:val=&quot;0042008D&quot;/&gt;&lt;wsp:rsid wsp:val=&quot;004204F9&quot;/&gt;&lt;wsp:rsid wsp:val=&quot;00422263&quot;/&gt;&lt;wsp:rsid wsp:val=&quot;004314B7&quot;/&gt;&lt;wsp:rsid wsp:val=&quot;00432414&quot;/&gt;&lt;wsp:rsid wsp:val=&quot;004330C5&quot;/&gt;&lt;wsp:rsid wsp:val=&quot;00434360&quot;/&gt;&lt;wsp:rsid wsp:val=&quot;004375C9&quot;/&gt;&lt;wsp:rsid wsp:val=&quot;00443F7E&quot;/&gt;&lt;wsp:rsid wsp:val=&quot;00456B44&quot;/&gt;&lt;wsp:rsid wsp:val=&quot;00461E80&quot;/&gt;&lt;wsp:rsid wsp:val=&quot;0046202E&quot;/&gt;&lt;wsp:rsid wsp:val=&quot;004679F8&quot;/&gt;&lt;wsp:rsid wsp:val=&quot;0047285E&quot;/&gt;&lt;wsp:rsid wsp:val=&quot;00473320&quot;/&gt;&lt;wsp:rsid wsp:val=&quot;0047551F&quot;/&gt;&lt;wsp:rsid wsp:val=&quot;00486E96&quot;/&gt;&lt;wsp:rsid wsp:val=&quot;00491E76&quot;/&gt;&lt;wsp:rsid wsp:val=&quot;00495ADF&quot;/&gt;&lt;wsp:rsid wsp:val=&quot;00497C6F&quot;/&gt;&lt;wsp:rsid wsp:val=&quot;004B4EF9&quot;/&gt;&lt;wsp:rsid wsp:val=&quot;004B7F2C&quot;/&gt;&lt;wsp:rsid wsp:val=&quot;004C13BA&quot;/&gt;&lt;wsp:rsid wsp:val=&quot;004C4A02&quot;/&gt;&lt;wsp:rsid wsp:val=&quot;004C75E1&quot;/&gt;&lt;wsp:rsid wsp:val=&quot;004E3ED4&quot;/&gt;&lt;wsp:rsid wsp:val=&quot;004E6E8E&quot;/&gt;&lt;wsp:rsid wsp:val=&quot;004F2D2D&quot;/&gt;&lt;wsp:rsid wsp:val=&quot;004F70DB&quot;/&gt;&lt;wsp:rsid wsp:val=&quot;005072C1&quot;/&gt;&lt;wsp:rsid wsp:val=&quot;00515944&quot;/&gt;&lt;wsp:rsid wsp:val=&quot;005178DE&quot;/&gt;&lt;wsp:rsid wsp:val=&quot;00520F7E&quot;/&gt;&lt;wsp:rsid wsp:val=&quot;00521691&quot;/&gt;&lt;wsp:rsid wsp:val=&quot;00521872&quot;/&gt;&lt;wsp:rsid wsp:val=&quot;00521B4C&quot;/&gt;&lt;wsp:rsid wsp:val=&quot;005265B7&quot;/&gt;&lt;wsp:rsid wsp:val=&quot;0053048F&quot;/&gt;&lt;wsp:rsid wsp:val=&quot;00532DBF&quot;/&gt;&lt;wsp:rsid wsp:val=&quot;005404F9&quot;/&gt;&lt;wsp:rsid wsp:val=&quot;00541FD1&quot;/&gt;&lt;wsp:rsid wsp:val=&quot;00542402&quot;/&gt;&lt;wsp:rsid wsp:val=&quot;00547B8F&quot;/&gt;&lt;wsp:rsid wsp:val=&quot;00557101&quot;/&gt;&lt;wsp:rsid wsp:val=&quot;00560E1A&quot;/&gt;&lt;wsp:rsid wsp:val=&quot;00561EDF&quot;/&gt;&lt;wsp:rsid wsp:val=&quot;00565AB9&quot;/&gt;&lt;wsp:rsid wsp:val=&quot;005711AF&quot;/&gt;&lt;wsp:rsid wsp:val=&quot;00572098&quot;/&gt;&lt;wsp:rsid wsp:val=&quot;005768BA&quot;/&gt;&lt;wsp:rsid wsp:val=&quot;00583841&quot;/&gt;&lt;wsp:rsid wsp:val=&quot;00584BD6&quot;/&gt;&lt;wsp:rsid wsp:val=&quot;005859D6&quot;/&gt;&lt;wsp:rsid wsp:val=&quot;00586A41&quot;/&gt;&lt;wsp:rsid wsp:val=&quot;00593413&quot;/&gt;&lt;wsp:rsid wsp:val=&quot;00596C26&quot;/&gt;&lt;wsp:rsid wsp:val=&quot;005A0733&quot;/&gt;&lt;wsp:rsid wsp:val=&quot;005A5054&quot;/&gt;&lt;wsp:rsid wsp:val=&quot;005A698E&quot;/&gt;&lt;wsp:rsid wsp:val=&quot;005A7A21&quot;/&gt;&lt;wsp:rsid wsp:val=&quot;005B658D&quot;/&gt;&lt;wsp:rsid wsp:val=&quot;005C040F&quot;/&gt;&lt;wsp:rsid wsp:val=&quot;005C10BB&quot;/&gt;&lt;wsp:rsid wsp:val=&quot;005D0764&quot;/&gt;&lt;wsp:rsid wsp:val=&quot;005D6049&quot;/&gt;&lt;wsp:rsid wsp:val=&quot;005F1724&quot;/&gt;&lt;wsp:rsid wsp:val=&quot;005F5ECB&quot;/&gt;&lt;wsp:rsid wsp:val=&quot;00605949&quot;/&gt;&lt;wsp:rsid wsp:val=&quot;0060668E&quot;/&gt;&lt;wsp:rsid wsp:val=&quot;00607CEE&quot;/&gt;&lt;wsp:rsid wsp:val=&quot;00607D02&quot;/&gt;&lt;wsp:rsid wsp:val=&quot;00607D1D&quot;/&gt;&lt;wsp:rsid wsp:val=&quot;00610179&quot;/&gt;&lt;wsp:rsid wsp:val=&quot;00633A10&quot;/&gt;&lt;wsp:rsid wsp:val=&quot;00633DEC&quot;/&gt;&lt;wsp:rsid wsp:val=&quot;006340B6&quot;/&gt;&lt;wsp:rsid wsp:val=&quot;00634506&quot;/&gt;&lt;wsp:rsid wsp:val=&quot;00634D8D&quot;/&gt;&lt;wsp:rsid wsp:val=&quot;006433D6&quot;/&gt;&lt;wsp:rsid wsp:val=&quot;006528E2&quot;/&gt;&lt;wsp:rsid wsp:val=&quot;0065549B&quot;/&gt;&lt;wsp:rsid wsp:val=&quot;006602EC&quot;/&gt;&lt;wsp:rsid wsp:val=&quot;006634A1&quot;/&gt;&lt;wsp:rsid wsp:val=&quot;006724E6&quot;/&gt;&lt;wsp:rsid wsp:val=&quot;00677850&quot;/&gt;&lt;wsp:rsid wsp:val=&quot;00680342&quot;/&gt;&lt;wsp:rsid wsp:val=&quot;0069119A&quot;/&gt;&lt;wsp:rsid wsp:val=&quot;00693BDD&quot;/&gt;&lt;wsp:rsid wsp:val=&quot;00694B2A&quot;/&gt;&lt;wsp:rsid wsp:val=&quot;006A0428&quot;/&gt;&lt;wsp:rsid wsp:val=&quot;006A34A9&quot;/&gt;&lt;wsp:rsid wsp:val=&quot;006A7732&quot;/&gt;&lt;wsp:rsid wsp:val=&quot;006B099A&quot;/&gt;&lt;wsp:rsid wsp:val=&quot;006B4A31&quot;/&gt;&lt;wsp:rsid wsp:val=&quot;006B6427&quot;/&gt;&lt;wsp:rsid wsp:val=&quot;006C43F3&quot;/&gt;&lt;wsp:rsid wsp:val=&quot;006C6269&quot;/&gt;&lt;wsp:rsid wsp:val=&quot;006D0174&quot;/&gt;&lt;wsp:rsid wsp:val=&quot;006E046A&quot;/&gt;&lt;wsp:rsid wsp:val=&quot;006E1182&quot;/&gt;&lt;wsp:rsid wsp:val=&quot;006E7A84&quot;/&gt;&lt;wsp:rsid wsp:val=&quot;006F5419&quot;/&gt;&lt;wsp:rsid wsp:val=&quot;006F6929&quot;/&gt;&lt;wsp:rsid wsp:val=&quot;00703BFF&quot;/&gt;&lt;wsp:rsid wsp:val=&quot;00704540&quot;/&gt;&lt;wsp:rsid wsp:val=&quot;0070498C&quot;/&gt;&lt;wsp:rsid wsp:val=&quot;0070646E&quot;/&gt;&lt;wsp:rsid wsp:val=&quot;00707D4F&quot;/&gt;&lt;wsp:rsid wsp:val=&quot;00710295&quot;/&gt;&lt;wsp:rsid wsp:val=&quot;00715574&quot;/&gt;&lt;wsp:rsid wsp:val=&quot;007207D4&quot;/&gt;&lt;wsp:rsid wsp:val=&quot;007212EC&quot;/&gt;&lt;wsp:rsid wsp:val=&quot;007220A7&quot;/&gt;&lt;wsp:rsid wsp:val=&quot;0072459D&quot;/&gt;&lt;wsp:rsid wsp:val=&quot;00724CF5&quot;/&gt;&lt;wsp:rsid wsp:val=&quot;0072622F&quot;/&gt;&lt;wsp:rsid wsp:val=&quot;00737ECC&quot;/&gt;&lt;wsp:rsid wsp:val=&quot;007412AB&quot;/&gt;&lt;wsp:rsid wsp:val=&quot;00747B2C&quot;/&gt;&lt;wsp:rsid wsp:val=&quot;007510AF&quot;/&gt;&lt;wsp:rsid wsp:val=&quot;0077159F&quot;/&gt;&lt;wsp:rsid wsp:val=&quot;00775E2E&quot;/&gt;&lt;wsp:rsid wsp:val=&quot;007803D0&quot;/&gt;&lt;wsp:rsid wsp:val=&quot;00780EFD&quot;/&gt;&lt;wsp:rsid wsp:val=&quot;00782A35&quot;/&gt;&lt;wsp:rsid wsp:val=&quot;0078420D&quot;/&gt;&lt;wsp:rsid wsp:val=&quot;00787860&quot;/&gt;&lt;wsp:rsid wsp:val=&quot;007A1955&quot;/&gt;&lt;wsp:rsid wsp:val=&quot;007B1573&quot;/&gt;&lt;wsp:rsid wsp:val=&quot;007B697C&quot;/&gt;&lt;wsp:rsid wsp:val=&quot;007C1A3C&quot;/&gt;&lt;wsp:rsid wsp:val=&quot;007E01D1&quot;/&gt;&lt;wsp:rsid wsp:val=&quot;007E0924&quot;/&gt;&lt;wsp:rsid wsp:val=&quot;007E1735&quot;/&gt;&lt;wsp:rsid wsp:val=&quot;007E2745&quot;/&gt;&lt;wsp:rsid wsp:val=&quot;007E35FA&quot;/&gt;&lt;wsp:rsid wsp:val=&quot;0081517D&quot;/&gt;&lt;wsp:rsid wsp:val=&quot;008218E0&quot;/&gt;&lt;wsp:rsid wsp:val=&quot;0082482E&quot;/&gt;&lt;wsp:rsid wsp:val=&quot;008254E4&quot;/&gt;&lt;wsp:rsid wsp:val=&quot;00836F72&quot;/&gt;&lt;wsp:rsid wsp:val=&quot;00841D64&quot;/&gt;&lt;wsp:rsid wsp:val=&quot;00842AF9&quot;/&gt;&lt;wsp:rsid wsp:val=&quot;00855706&quot;/&gt;&lt;wsp:rsid wsp:val=&quot;00855FD0&quot;/&gt;&lt;wsp:rsid wsp:val=&quot;008578AE&quot;/&gt;&lt;wsp:rsid wsp:val=&quot;00864558&quot;/&gt;&lt;wsp:rsid wsp:val=&quot;00864CD2&quot;/&gt;&lt;wsp:rsid wsp:val=&quot;008651B9&quot;/&gt;&lt;wsp:rsid wsp:val=&quot;00865A75&quot;/&gt;&lt;wsp:rsid wsp:val=&quot;0086777B&quot;/&gt;&lt;wsp:rsid wsp:val=&quot;00881000&quot;/&gt;&lt;wsp:rsid wsp:val=&quot;00881A1C&quot;/&gt;&lt;wsp:rsid wsp:val=&quot;00893763&quot;/&gt;&lt;wsp:rsid wsp:val=&quot;0089464C&quot;/&gt;&lt;wsp:rsid wsp:val=&quot;0089699A&quot;/&gt;&lt;wsp:rsid wsp:val=&quot;008971BF&quot;/&gt;&lt;wsp:rsid wsp:val=&quot;008A33EC&quot;/&gt;&lt;wsp:rsid wsp:val=&quot;008B38DE&quot;/&gt;&lt;wsp:rsid wsp:val=&quot;008B488C&quot;/&gt;&lt;wsp:rsid wsp:val=&quot;008D6355&quot;/&gt;&lt;wsp:rsid wsp:val=&quot;008D67E9&quot;/&gt;&lt;wsp:rsid wsp:val=&quot;008E3FC0&quot;/&gt;&lt;wsp:rsid wsp:val=&quot;008E46AC&quot;/&gt;&lt;wsp:rsid wsp:val=&quot;008E58E8&quot;/&gt;&lt;wsp:rsid wsp:val=&quot;008E7864&quot;/&gt;&lt;wsp:rsid wsp:val=&quot;008F6485&quot;/&gt;&lt;wsp:rsid wsp:val=&quot;00903B91&quot;/&gt;&lt;wsp:rsid wsp:val=&quot;00903E0D&quot;/&gt;&lt;wsp:rsid wsp:val=&quot;009136BA&quot;/&gt;&lt;wsp:rsid wsp:val=&quot;00923BCF&quot;/&gt;&lt;wsp:rsid wsp:val=&quot;00933547&quot;/&gt;&lt;wsp:rsid wsp:val=&quot;009417E0&quot;/&gt;&lt;wsp:rsid wsp:val=&quot;00943B68&quot;/&gt;&lt;wsp:rsid wsp:val=&quot;00953FBF&quot;/&gt;&lt;wsp:rsid wsp:val=&quot;0095608F&quot;/&gt;&lt;wsp:rsid wsp:val=&quot;00963D6A&quot;/&gt;&lt;wsp:rsid wsp:val=&quot;009648C4&quot;/&gt;&lt;wsp:rsid wsp:val=&quot;00967D03&quot;/&gt;&lt;wsp:rsid wsp:val=&quot;00971B49&quot;/&gt;&lt;wsp:rsid wsp:val=&quot;0097398E&quot;/&gt;&lt;wsp:rsid wsp:val=&quot;00975933&quot;/&gt;&lt;wsp:rsid wsp:val=&quot;00977425&quot;/&gt;&lt;wsp:rsid wsp:val=&quot;00980ECD&quot;/&gt;&lt;wsp:rsid wsp:val=&quot;0098234A&quot;/&gt;&lt;wsp:rsid wsp:val=&quot;00984EFC&quot;/&gt;&lt;wsp:rsid wsp:val=&quot;00987455&quot;/&gt;&lt;wsp:rsid wsp:val=&quot;009A26B6&quot;/&gt;&lt;wsp:rsid wsp:val=&quot;009A3D9C&quot;/&gt;&lt;wsp:rsid wsp:val=&quot;009B3DC7&quot;/&gt;&lt;wsp:rsid wsp:val=&quot;009B7081&quot;/&gt;&lt;wsp:rsid wsp:val=&quot;009C1510&quot;/&gt;&lt;wsp:rsid wsp:val=&quot;009C24FE&quot;/&gt;&lt;wsp:rsid wsp:val=&quot;009D0518&quot;/&gt;&lt;wsp:rsid wsp:val=&quot;009E0090&quot;/&gt;&lt;wsp:rsid wsp:val=&quot;009E0545&quot;/&gt;&lt;wsp:rsid wsp:val=&quot;009E4603&quot;/&gt;&lt;wsp:rsid wsp:val=&quot;009F0D61&quot;/&gt;&lt;wsp:rsid wsp:val=&quot;009F1DBE&quot;/&gt;&lt;wsp:rsid wsp:val=&quot;009F2384&quot;/&gt;&lt;wsp:rsid wsp:val=&quot;00A0025A&quot;/&gt;&lt;wsp:rsid wsp:val=&quot;00A00610&quot;/&gt;&lt;wsp:rsid wsp:val=&quot;00A00851&quot;/&gt;&lt;wsp:rsid wsp:val=&quot;00A02ADD&quot;/&gt;&lt;wsp:rsid wsp:val=&quot;00A044CF&quot;/&gt;&lt;wsp:rsid wsp:val=&quot;00A112CE&quot;/&gt;&lt;wsp:rsid wsp:val=&quot;00A14921&quot;/&gt;&lt;wsp:rsid wsp:val=&quot;00A158A5&quot;/&gt;&lt;wsp:rsid wsp:val=&quot;00A26E24&quot;/&gt;&lt;wsp:rsid wsp:val=&quot;00A32E4B&quot;/&gt;&lt;wsp:rsid wsp:val=&quot;00A417AC&quot;/&gt;&lt;wsp:rsid wsp:val=&quot;00A42CAE&quot;/&gt;&lt;wsp:rsid wsp:val=&quot;00A51382&quot;/&gt;&lt;wsp:rsid wsp:val=&quot;00A5724C&quot;/&gt;&lt;wsp:rsid wsp:val=&quot;00A6020D&quot;/&gt;&lt;wsp:rsid wsp:val=&quot;00A7159E&quot;/&gt;&lt;wsp:rsid wsp:val=&quot;00A76158&quot;/&gt;&lt;wsp:rsid wsp:val=&quot;00A76921&quot;/&gt;&lt;wsp:rsid wsp:val=&quot;00A77974&quot;/&gt;&lt;wsp:rsid wsp:val=&quot;00A817B6&quot;/&gt;&lt;wsp:rsid wsp:val=&quot;00A81C71&quot;/&gt;&lt;wsp:rsid wsp:val=&quot;00A824DE&quot;/&gt;&lt;wsp:rsid wsp:val=&quot;00A84E66&quot;/&gt;&lt;wsp:rsid wsp:val=&quot;00A85B2F&quot;/&gt;&lt;wsp:rsid wsp:val=&quot;00A869C5&quot;/&gt;&lt;wsp:rsid wsp:val=&quot;00A87CB4&quot;/&gt;&lt;wsp:rsid wsp:val=&quot;00A96B46&quot;/&gt;&lt;wsp:rsid wsp:val=&quot;00A9781D&quot;/&gt;&lt;wsp:rsid wsp:val=&quot;00A97CDC&quot;/&gt;&lt;wsp:rsid wsp:val=&quot;00AA3530&quot;/&gt;&lt;wsp:rsid wsp:val=&quot;00AA4AE9&quot;/&gt;&lt;wsp:rsid wsp:val=&quot;00AB123D&quot;/&gt;&lt;wsp:rsid wsp:val=&quot;00AC35A9&quot;/&gt;&lt;wsp:rsid wsp:val=&quot;00AC3B40&quot;/&gt;&lt;wsp:rsid wsp:val=&quot;00AE0C2F&quot;/&gt;&lt;wsp:rsid wsp:val=&quot;00AE40C2&quot;/&gt;&lt;wsp:rsid wsp:val=&quot;00AE484A&quot;/&gt;&lt;wsp:rsid wsp:val=&quot;00AE4D1F&quot;/&gt;&lt;wsp:rsid wsp:val=&quot;00AE4F28&quot;/&gt;&lt;wsp:rsid wsp:val=&quot;00B00996&quot;/&gt;&lt;wsp:rsid wsp:val=&quot;00B00AEC&quot;/&gt;&lt;wsp:rsid wsp:val=&quot;00B05A56&quot;/&gt;&lt;wsp:rsid wsp:val=&quot;00B114AC&quot;/&gt;&lt;wsp:rsid wsp:val=&quot;00B12570&quot;/&gt;&lt;wsp:rsid wsp:val=&quot;00B12CE5&quot;/&gt;&lt;wsp:rsid wsp:val=&quot;00B177E2&quot;/&gt;&lt;wsp:rsid wsp:val=&quot;00B25149&quot;/&gt;&lt;wsp:rsid wsp:val=&quot;00B319FC&quot;/&gt;&lt;wsp:rsid wsp:val=&quot;00B409CF&quot;/&gt;&lt;wsp:rsid wsp:val=&quot;00B44963&quot;/&gt;&lt;wsp:rsid wsp:val=&quot;00B50CAA&quot;/&gt;&lt;wsp:rsid wsp:val=&quot;00B5311E&quot;/&gt;&lt;wsp:rsid wsp:val=&quot;00B61A8D&quot;/&gt;&lt;wsp:rsid wsp:val=&quot;00B61E15&quot;/&gt;&lt;wsp:rsid wsp:val=&quot;00B66433&quot;/&gt;&lt;wsp:rsid wsp:val=&quot;00B76F96&quot;/&gt;&lt;wsp:rsid wsp:val=&quot;00B825F8&quot;/&gt;&lt;wsp:rsid wsp:val=&quot;00BA4C64&quot;/&gt;&lt;wsp:rsid wsp:val=&quot;00BA5BA5&quot;/&gt;&lt;wsp:rsid wsp:val=&quot;00BA76C0&quot;/&gt;&lt;wsp:rsid wsp:val=&quot;00BB01E7&quot;/&gt;&lt;wsp:rsid wsp:val=&quot;00BB0CED&quot;/&gt;&lt;wsp:rsid wsp:val=&quot;00BB2296&quot;/&gt;&lt;wsp:rsid wsp:val=&quot;00BB41BE&quot;/&gt;&lt;wsp:rsid wsp:val=&quot;00BC7362&quot;/&gt;&lt;wsp:rsid wsp:val=&quot;00BD5CD7&quot;/&gt;&lt;wsp:rsid wsp:val=&quot;00BD6487&quot;/&gt;&lt;wsp:rsid wsp:val=&quot;00BD7168&quot;/&gt;&lt;wsp:rsid wsp:val=&quot;00BE17D1&quot;/&gt;&lt;wsp:rsid wsp:val=&quot;00BE58E2&quot;/&gt;&lt;wsp:rsid wsp:val=&quot;00BE62BF&quot;/&gt;&lt;wsp:rsid wsp:val=&quot;00BE6952&quot;/&gt;&lt;wsp:rsid wsp:val=&quot;00BF40CC&quot;/&gt;&lt;wsp:rsid wsp:val=&quot;00BF7CB7&quot;/&gt;&lt;wsp:rsid wsp:val=&quot;00C00663&quot;/&gt;&lt;wsp:rsid wsp:val=&quot;00C02E12&quot;/&gt;&lt;wsp:rsid wsp:val=&quot;00C05E79&quot;/&gt;&lt;wsp:rsid wsp:val=&quot;00C07920&quot;/&gt;&lt;wsp:rsid wsp:val=&quot;00C12773&quot;/&gt;&lt;wsp:rsid wsp:val=&quot;00C1300F&quot;/&gt;&lt;wsp:rsid wsp:val=&quot;00C157A5&quot;/&gt;&lt;wsp:rsid wsp:val=&quot;00C162EF&quot;/&gt;&lt;wsp:rsid wsp:val=&quot;00C22709&quot;/&gt;&lt;wsp:rsid wsp:val=&quot;00C30CF6&quot;/&gt;&lt;wsp:rsid wsp:val=&quot;00C438AE&quot;/&gt;&lt;wsp:rsid wsp:val=&quot;00C43E33&quot;/&gt;&lt;wsp:rsid wsp:val=&quot;00C45128&quot;/&gt;&lt;wsp:rsid wsp:val=&quot;00C45C22&quot;/&gt;&lt;wsp:rsid wsp:val=&quot;00C46978&quot;/&gt;&lt;wsp:rsid wsp:val=&quot;00C530D4&quot;/&gt;&lt;wsp:rsid wsp:val=&quot;00C55E2F&quot;/&gt;&lt;wsp:rsid wsp:val=&quot;00C71D52&quot;/&gt;&lt;wsp:rsid wsp:val=&quot;00C774D4&quot;/&gt;&lt;wsp:rsid wsp:val=&quot;00C84AA8&quot;/&gt;&lt;wsp:rsid wsp:val=&quot;00C92381&quot;/&gt;&lt;wsp:rsid wsp:val=&quot;00C92F20&quot;/&gt;&lt;wsp:rsid wsp:val=&quot;00CA3376&quot;/&gt;&lt;wsp:rsid wsp:val=&quot;00CA5506&quot;/&gt;&lt;wsp:rsid wsp:val=&quot;00CB578F&quot;/&gt;&lt;wsp:rsid wsp:val=&quot;00CB6B7C&quot;/&gt;&lt;wsp:rsid wsp:val=&quot;00CC1285&quot;/&gt;&lt;wsp:rsid wsp:val=&quot;00CC3E57&quot;/&gt;&lt;wsp:rsid wsp:val=&quot;00CD0E4C&quot;/&gt;&lt;wsp:rsid wsp:val=&quot;00CD490C&quot;/&gt;&lt;wsp:rsid wsp:val=&quot;00CD68AA&quot;/&gt;&lt;wsp:rsid wsp:val=&quot;00CD6D34&quot;/&gt;&lt;wsp:rsid wsp:val=&quot;00CD70C1&quot;/&gt;&lt;wsp:rsid wsp:val=&quot;00CD7C9E&quot;/&gt;&lt;wsp:rsid wsp:val=&quot;00CE0ADD&quot;/&gt;&lt;wsp:rsid wsp:val=&quot;00CE3520&quot;/&gt;&lt;wsp:rsid wsp:val=&quot;00CE7654&quot;/&gt;&lt;wsp:rsid wsp:val=&quot;00CF00D7&quot;/&gt;&lt;wsp:rsid wsp:val=&quot;00CF0CAB&quot;/&gt;&lt;wsp:rsid wsp:val=&quot;00CF1B49&quot;/&gt;&lt;wsp:rsid wsp:val=&quot;00CF21B1&quot;/&gt;&lt;wsp:rsid wsp:val=&quot;00CF309A&quot;/&gt;&lt;wsp:rsid wsp:val=&quot;00CF3195&quot;/&gt;&lt;wsp:rsid wsp:val=&quot;00D0320A&quot;/&gt;&lt;wsp:rsid wsp:val=&quot;00D04B14&quot;/&gt;&lt;wsp:rsid wsp:val=&quot;00D15354&quot;/&gt;&lt;wsp:rsid wsp:val=&quot;00D204BC&quot;/&gt;&lt;wsp:rsid wsp:val=&quot;00D26E50&quot;/&gt;&lt;wsp:rsid wsp:val=&quot;00D32B8D&quot;/&gt;&lt;wsp:rsid wsp:val=&quot;00D337B2&quot;/&gt;&lt;wsp:rsid wsp:val=&quot;00D34CD3&quot;/&gt;&lt;wsp:rsid wsp:val=&quot;00D37B61&quot;/&gt;&lt;wsp:rsid wsp:val=&quot;00D46B19&quot;/&gt;&lt;wsp:rsid wsp:val=&quot;00D47A85&quot;/&gt;&lt;wsp:rsid wsp:val=&quot;00D55594&quot;/&gt;&lt;wsp:rsid wsp:val=&quot;00D60E43&quot;/&gt;&lt;wsp:rsid wsp:val=&quot;00D620D7&quot;/&gt;&lt;wsp:rsid wsp:val=&quot;00D623D8&quot;/&gt;&lt;wsp:rsid wsp:val=&quot;00D6741D&quot;/&gt;&lt;wsp:rsid wsp:val=&quot;00D67B3E&quot;/&gt;&lt;wsp:rsid wsp:val=&quot;00D7062A&quot;/&gt;&lt;wsp:rsid wsp:val=&quot;00D772C4&quot;/&gt;&lt;wsp:rsid wsp:val=&quot;00D77AC7&quot;/&gt;&lt;wsp:rsid wsp:val=&quot;00DA3EE4&quot;/&gt;&lt;wsp:rsid wsp:val=&quot;00DA489B&quot;/&gt;&lt;wsp:rsid wsp:val=&quot;00DA75F7&quot;/&gt;&lt;wsp:rsid wsp:val=&quot;00DB0A6E&quot;/&gt;&lt;wsp:rsid wsp:val=&quot;00DB3227&quot;/&gt;&lt;wsp:rsid wsp:val=&quot;00DB5120&quot;/&gt;&lt;wsp:rsid wsp:val=&quot;00DC20F9&quot;/&gt;&lt;wsp:rsid wsp:val=&quot;00DC41C6&quot;/&gt;&lt;wsp:rsid wsp:val=&quot;00DC5052&quot;/&gt;&lt;wsp:rsid wsp:val=&quot;00DC5341&quot;/&gt;&lt;wsp:rsid wsp:val=&quot;00DC5FAA&quot;/&gt;&lt;wsp:rsid wsp:val=&quot;00DD17B6&quot;/&gt;&lt;wsp:rsid wsp:val=&quot;00DD6938&quot;/&gt;&lt;wsp:rsid wsp:val=&quot;00DE6485&quot;/&gt;&lt;wsp:rsid wsp:val=&quot;00DF0C9F&quot;/&gt;&lt;wsp:rsid wsp:val=&quot;00E01760&quot;/&gt;&lt;wsp:rsid wsp:val=&quot;00E02E2D&quot;/&gt;&lt;wsp:rsid wsp:val=&quot;00E04904&quot;/&gt;&lt;wsp:rsid wsp:val=&quot;00E1048A&quot;/&gt;&lt;wsp:rsid wsp:val=&quot;00E1380A&quot;/&gt;&lt;wsp:rsid wsp:val=&quot;00E16B13&quot;/&gt;&lt;wsp:rsid wsp:val=&quot;00E23B1C&quot;/&gt;&lt;wsp:rsid wsp:val=&quot;00E306E3&quot;/&gt;&lt;wsp:rsid wsp:val=&quot;00E33EB6&quot;/&gt;&lt;wsp:rsid wsp:val=&quot;00E347EE&quot;/&gt;&lt;wsp:rsid wsp:val=&quot;00E35F02&quot;/&gt;&lt;wsp:rsid wsp:val=&quot;00E40133&quot;/&gt;&lt;wsp:rsid wsp:val=&quot;00E442BC&quot;/&gt;&lt;wsp:rsid wsp:val=&quot;00E4779D&quot;/&gt;&lt;wsp:rsid wsp:val=&quot;00E5357C&quot;/&gt;&lt;wsp:rsid wsp:val=&quot;00E55653&quot;/&gt;&lt;wsp:rsid wsp:val=&quot;00E61A38&quot;/&gt;&lt;wsp:rsid wsp:val=&quot;00E632A0&quot;/&gt;&lt;wsp:rsid wsp:val=&quot;00E66020&quot;/&gt;&lt;wsp:rsid wsp:val=&quot;00E66892&quot;/&gt;&lt;wsp:rsid wsp:val=&quot;00E715A2&quot;/&gt;&lt;wsp:rsid wsp:val=&quot;00E77296&quot;/&gt;&lt;wsp:rsid wsp:val=&quot;00E90372&quot;/&gt;&lt;wsp:rsid wsp:val=&quot;00E90ADB&quot;/&gt;&lt;wsp:rsid wsp:val=&quot;00EA31F8&quot;/&gt;&lt;wsp:rsid wsp:val=&quot;00EA3372&quot;/&gt;&lt;wsp:rsid wsp:val=&quot;00EA7AB2&quot;/&gt;&lt;wsp:rsid wsp:val=&quot;00EB4C48&quot;/&gt;&lt;wsp:rsid wsp:val=&quot;00EB78EA&quot;/&gt;&lt;wsp:rsid wsp:val=&quot;00EC148B&quot;/&gt;&lt;wsp:rsid wsp:val=&quot;00EC327C&quot;/&gt;&lt;wsp:rsid wsp:val=&quot;00EC34C1&quot;/&gt;&lt;wsp:rsid wsp:val=&quot;00EC76DC&quot;/&gt;&lt;wsp:rsid wsp:val=&quot;00ED5136&quot;/&gt;&lt;wsp:rsid wsp:val=&quot;00ED5690&quot;/&gt;&lt;wsp:rsid wsp:val=&quot;00ED57D6&quot;/&gt;&lt;wsp:rsid wsp:val=&quot;00EF03B3&quot;/&gt;&lt;wsp:rsid wsp:val=&quot;00EF4E13&quot;/&gt;&lt;wsp:rsid wsp:val=&quot;00EF793D&quot;/&gt;&lt;wsp:rsid wsp:val=&quot;00F02315&quot;/&gt;&lt;wsp:rsid wsp:val=&quot;00F11AA4&quot;/&gt;&lt;wsp:rsid wsp:val=&quot;00F1549E&quot;/&gt;&lt;wsp:rsid wsp:val=&quot;00F30ED1&quot;/&gt;&lt;wsp:rsid wsp:val=&quot;00F334E3&quot;/&gt;&lt;wsp:rsid wsp:val=&quot;00F361E7&quot;/&gt;&lt;wsp:rsid wsp:val=&quot;00F375A0&quot;/&gt;&lt;wsp:rsid wsp:val=&quot;00F37BD2&quot;/&gt;&lt;wsp:rsid wsp:val=&quot;00F4233E&quot;/&gt;&lt;wsp:rsid wsp:val=&quot;00F55DE0&quot;/&gt;&lt;wsp:rsid wsp:val=&quot;00F70934&quot;/&gt;&lt;wsp:rsid wsp:val=&quot;00F75BA1&quot;/&gt;&lt;wsp:rsid wsp:val=&quot;00F764AC&quot;/&gt;&lt;wsp:rsid wsp:val=&quot;00F84C75&quot;/&gt;&lt;wsp:rsid wsp:val=&quot;00F862AF&quot;/&gt;&lt;wsp:rsid wsp:val=&quot;00F94CB7&quot;/&gt;&lt;wsp:rsid wsp:val=&quot;00FA5D72&quot;/&gt;&lt;wsp:rsid wsp:val=&quot;00FA6D18&quot;/&gt;&lt;wsp:rsid wsp:val=&quot;00FB2CCC&quot;/&gt;&lt;wsp:rsid wsp:val=&quot;00FB41F7&quot;/&gt;&lt;wsp:rsid wsp:val=&quot;00FB68B8&quot;/&gt;&lt;wsp:rsid wsp:val=&quot;00FB70A1&quot;/&gt;&lt;wsp:rsid wsp:val=&quot;00FC2C63&quot;/&gt;&lt;wsp:rsid wsp:val=&quot;00FC382D&quot;/&gt;&lt;wsp:rsid wsp:val=&quot;00FC6BDA&quot;/&gt;&lt;wsp:rsid wsp:val=&quot;00FD1FF7&quot;/&gt;&lt;wsp:rsid wsp:val=&quot;00FD437F&quot;/&gt;&lt;wsp:rsid wsp:val=&quot;00FD6524&quot;/&gt;&lt;wsp:rsid wsp:val=&quot;00FD6EF7&quot;/&gt;&lt;wsp:rsid wsp:val=&quot;00FE10A3&quot;/&gt;&lt;wsp:rsid wsp:val=&quot;00FE3288&quot;/&gt;&lt;wsp:rsid wsp:val=&quot;00FE4853&quot;/&gt;&lt;wsp:rsid wsp:val=&quot;00FF565B&quot;/&gt;&lt;wsp:rsid wsp:val=&quot;00FF6ED6&quot;/&gt;&lt;wsp:rsid wsp:val=&quot;00FF7A05&quot;/&gt;&lt;wsp:rsid wsp:val=&quot;01B62A2D&quot;/&gt;&lt;wsp:rsid wsp:val=&quot;02300D58&quot;/&gt;&lt;wsp:rsid wsp:val=&quot;02D7624D&quot;/&gt;&lt;wsp:rsid wsp:val=&quot;033A44CB&quot;/&gt;&lt;wsp:rsid wsp:val=&quot;03D90F5C&quot;/&gt;&lt;wsp:rsid wsp:val=&quot;040B72CA&quot;/&gt;&lt;wsp:rsid wsp:val=&quot;05366361&quot;/&gt;&lt;wsp:rsid wsp:val=&quot;0571101C&quot;/&gt;&lt;wsp:rsid wsp:val=&quot;05A7137B&quot;/&gt;&lt;wsp:rsid wsp:val=&quot;067C4656&quot;/&gt;&lt;wsp:rsid wsp:val=&quot;06812C2A&quot;/&gt;&lt;wsp:rsid wsp:val=&quot;0A8D767F&quot;/&gt;&lt;wsp:rsid wsp:val=&quot;0BA94167&quot;/&gt;&lt;wsp:rsid wsp:val=&quot;0BEA473D&quot;/&gt;&lt;wsp:rsid wsp:val=&quot;0D5F5D25&quot;/&gt;&lt;wsp:rsid wsp:val=&quot;0D861E31&quot;/&gt;&lt;wsp:rsid wsp:val=&quot;0E0B34CB&quot;/&gt;&lt;wsp:rsid wsp:val=&quot;0F046E6F&quot;/&gt;&lt;wsp:rsid wsp:val=&quot;106F31D1&quot;/&gt;&lt;wsp:rsid wsp:val=&quot;10D24677&quot;/&gt;&lt;wsp:rsid wsp:val=&quot;12F20E78&quot;/&gt;&lt;wsp:rsid wsp:val=&quot;13561D1E&quot;/&gt;&lt;wsp:rsid wsp:val=&quot;1518293D&quot;/&gt;&lt;wsp:rsid wsp:val=&quot;15CA55D5&quot;/&gt;&lt;wsp:rsid wsp:val=&quot;161D1B33&quot;/&gt;&lt;wsp:rsid wsp:val=&quot;16B00D15&quot;/&gt;&lt;wsp:rsid wsp:val=&quot;17DD1D5A&quot;/&gt;&lt;wsp:rsid wsp:val=&quot;19105AD7&quot;/&gt;&lt;wsp:rsid wsp:val=&quot;19F66BC1&quot;/&gt;&lt;wsp:rsid wsp:val=&quot;1AD83D74&quot;/&gt;&lt;wsp:rsid wsp:val=&quot;1B0743B4&quot;/&gt;&lt;wsp:rsid wsp:val=&quot;1E2A21CE&quot;/&gt;&lt;wsp:rsid wsp:val=&quot;1F255ED6&quot;/&gt;&lt;wsp:rsid wsp:val=&quot;1F433378&quot;/&gt;&lt;wsp:rsid wsp:val=&quot;1FA14DD7&quot;/&gt;&lt;wsp:rsid wsp:val=&quot;21061A2B&quot;/&gt;&lt;wsp:rsid wsp:val=&quot;21A41DD2&quot;/&gt;&lt;wsp:rsid wsp:val=&quot;21BA0EB0&quot;/&gt;&lt;wsp:rsid wsp:val=&quot;225B34E3&quot;/&gt;&lt;wsp:rsid wsp:val=&quot;23FD4C66&quot;/&gt;&lt;wsp:rsid wsp:val=&quot;24D72B60&quot;/&gt;&lt;wsp:rsid wsp:val=&quot;25420393&quot;/&gt;&lt;wsp:rsid wsp:val=&quot;262876D2&quot;/&gt;&lt;wsp:rsid wsp:val=&quot;264E0C60&quot;/&gt;&lt;wsp:rsid wsp:val=&quot;26EE3796&quot;/&gt;&lt;wsp:rsid wsp:val=&quot;26FE382D&quot;/&gt;&lt;wsp:rsid wsp:val=&quot;277F7580&quot;/&gt;&lt;wsp:rsid wsp:val=&quot;27E76AE0&quot;/&gt;&lt;wsp:rsid wsp:val=&quot;289A747C&quot;/&gt;&lt;wsp:rsid wsp:val=&quot;2A47037D&quot;/&gt;&lt;wsp:rsid wsp:val=&quot;2AEB7601&quot;/&gt;&lt;wsp:rsid wsp:val=&quot;2BB16DC8&quot;/&gt;&lt;wsp:rsid wsp:val=&quot;2CC9228E&quot;/&gt;&lt;wsp:rsid wsp:val=&quot;2DC81C8B&quot;/&gt;&lt;wsp:rsid wsp:val=&quot;2EB32F36&quot;/&gt;&lt;wsp:rsid wsp:val=&quot;2EC07909&quot;/&gt;&lt;wsp:rsid wsp:val=&quot;30402446&quot;/&gt;&lt;wsp:rsid wsp:val=&quot;326E27DF&quot;/&gt;&lt;wsp:rsid wsp:val=&quot;32816062&quot;/&gt;&lt;wsp:rsid wsp:val=&quot;32E1507B&quot;/&gt;&lt;wsp:rsid wsp:val=&quot;38A81EE7&quot;/&gt;&lt;wsp:rsid wsp:val=&quot;392C5B99&quot;/&gt;&lt;wsp:rsid wsp:val=&quot;39761299&quot;/&gt;&lt;wsp:rsid wsp:val=&quot;3A376CC2&quot;/&gt;&lt;wsp:rsid wsp:val=&quot;3AF246FC&quot;/&gt;&lt;wsp:rsid wsp:val=&quot;3B363B2D&quot;/&gt;&lt;wsp:rsid wsp:val=&quot;3C4A15E8&quot;/&gt;&lt;wsp:rsid wsp:val=&quot;3CC46815&quot;/&gt;&lt;wsp:rsid wsp:val=&quot;3D2A446E&quot;/&gt;&lt;wsp:rsid wsp:val=&quot;3D2A6FCD&quot;/&gt;&lt;wsp:rsid wsp:val=&quot;3F273BB0&quot;/&gt;&lt;wsp:rsid wsp:val=&quot;3F972A4F&quot;/&gt;&lt;wsp:rsid wsp:val=&quot;400919FB&quot;/&gt;&lt;wsp:rsid wsp:val=&quot;42101414&quot;/&gt;&lt;wsp:rsid wsp:val=&quot;445322FB&quot;/&gt;&lt;wsp:rsid wsp:val=&quot;458406F6&quot;/&gt;&lt;wsp:rsid wsp:val=&quot;464811D5&quot;/&gt;&lt;wsp:rsid wsp:val=&quot;4808585B&quot;/&gt;&lt;wsp:rsid wsp:val=&quot;49366558&quot;/&gt;&lt;wsp:rsid wsp:val=&quot;493B563E&quot;/&gt;&lt;wsp:rsid wsp:val=&quot;4A793F86&quot;/&gt;&lt;wsp:rsid wsp:val=&quot;4C5F6071&quot;/&gt;&lt;wsp:rsid wsp:val=&quot;4CDC78F7&quot;/&gt;&lt;wsp:rsid wsp:val=&quot;4DAA5AB2&quot;/&gt;&lt;wsp:rsid wsp:val=&quot;50876240&quot;/&gt;&lt;wsp:rsid wsp:val=&quot;508C1C73&quot;/&gt;&lt;wsp:rsid wsp:val=&quot;50F00599&quot;/&gt;&lt;wsp:rsid wsp:val=&quot;531F446B&quot;/&gt;&lt;wsp:rsid wsp:val=&quot;53563919&quot;/&gt;&lt;wsp:rsid wsp:val=&quot;53D6234B&quot;/&gt;&lt;wsp:rsid wsp:val=&quot;540466A0&quot;/&gt;&lt;wsp:rsid wsp:val=&quot;56BF789F&quot;/&gt;&lt;wsp:rsid wsp:val=&quot;58BA1418&quot;/&gt;&lt;wsp:rsid wsp:val=&quot;595B554A&quot;/&gt;&lt;wsp:rsid wsp:val=&quot;5AD5441F&quot;/&gt;&lt;wsp:rsid wsp:val=&quot;5B447F04&quot;/&gt;&lt;wsp:rsid wsp:val=&quot;5BB818B5&quot;/&gt;&lt;wsp:rsid wsp:val=&quot;5C0F532C&quot;/&gt;&lt;wsp:rsid wsp:val=&quot;5CE53958&quot;/&gt;&lt;wsp:rsid wsp:val=&quot;5F3D7604&quot;/&gt;&lt;wsp:rsid wsp:val=&quot;5F6A1183&quot;/&gt;&lt;wsp:rsid wsp:val=&quot;5FDF30F0&quot;/&gt;&lt;wsp:rsid wsp:val=&quot;6047719A&quot;/&gt;&lt;wsp:rsid wsp:val=&quot;604C7AA9&quot;/&gt;&lt;wsp:rsid wsp:val=&quot;612A2CE9&quot;/&gt;&lt;wsp:rsid wsp:val=&quot;613A1C77&quot;/&gt;&lt;wsp:rsid wsp:val=&quot;62024DEA&quot;/&gt;&lt;wsp:rsid wsp:val=&quot;63710AE7&quot;/&gt;&lt;wsp:rsid wsp:val=&quot;65BC08AE&quot;/&gt;&lt;wsp:rsid wsp:val=&quot;66AD2471&quot;/&gt;&lt;wsp:rsid wsp:val=&quot;66AF1840&quot;/&gt;&lt;wsp:rsid wsp:val=&quot;66B327E5&quot;/&gt;&lt;wsp:rsid wsp:val=&quot;66E84B1F&quot;/&gt;&lt;wsp:rsid wsp:val=&quot;66EC3A03&quot;/&gt;&lt;wsp:rsid wsp:val=&quot;6BB73833&quot;/&gt;&lt;wsp:rsid wsp:val=&quot;6C7240FF&quot;/&gt;&lt;wsp:rsid wsp:val=&quot;6CFE7650&quot;/&gt;&lt;wsp:rsid wsp:val=&quot;6D000E66&quot;/&gt;&lt;wsp:rsid wsp:val=&quot;6F453427&quot;/&gt;&lt;wsp:rsid wsp:val=&quot;7067731D&quot;/&gt;&lt;wsp:rsid wsp:val=&quot;712B657E&quot;/&gt;&lt;wsp:rsid wsp:val=&quot;71B71813&quot;/&gt;&lt;wsp:rsid wsp:val=&quot;71DE42DF&quot;/&gt;&lt;wsp:rsid wsp:val=&quot;723C3B0A&quot;/&gt;&lt;wsp:rsid wsp:val=&quot;72D9761C&quot;/&gt;&lt;wsp:rsid wsp:val=&quot;72F51175&quot;/&gt;&lt;wsp:rsid wsp:val=&quot;734204FB&quot;/&gt;&lt;wsp:rsid wsp:val=&quot;73EB31F4&quot;/&gt;&lt;wsp:rsid wsp:val=&quot;76261BD3&quot;/&gt;&lt;wsp:rsid wsp:val=&quot;76413795&quot;/&gt;&lt;wsp:rsid wsp:val=&quot;773A601B&quot;/&gt;&lt;wsp:rsid wsp:val=&quot;77913E2D&quot;/&gt;&lt;wsp:rsid wsp:val=&quot;78C55814&quot;/&gt;&lt;wsp:rsid wsp:val=&quot;79675AD9&quot;/&gt;&lt;wsp:rsid wsp:val=&quot;797B44F2&quot;/&gt;&lt;wsp:rsid wsp:val=&quot;7A1736CE&quot;/&gt;&lt;wsp:rsid wsp:val=&quot;7A35551E&quot;/&gt;&lt;wsp:rsid wsp:val=&quot;7A8D6A7B&quot;/&gt;&lt;wsp:rsid wsp:val=&quot;7B785AD7&quot;/&gt;&lt;wsp:rsid wsp:val=&quot;7BCB017E&quot;/&gt;&lt;wsp:rsid wsp:val=&quot;7D057CF7&quot;/&gt;&lt;wsp:rsid wsp:val=&quot;7D1031E7&quot;/&gt;&lt;wsp:rsid wsp:val=&quot;7EA54368&quot;/&gt;&lt;wsp:rsid wsp:val=&quot;7F197664&quot;/&gt;&lt;wsp:rsid wsp:val=&quot;7F445A6D&quot;/&gt;&lt;wsp:rsid wsp:val=&quot;7FC60B33&quot;/&gt;&lt;wsp:rsid wsp:val=&quot;7FFA3018&quot;/&gt;&lt;/wsp:rsids&gt;&lt;/w:docPr&gt;&lt;w:body&gt;&lt;w:p wsp:rsidR=&quot;00000000&quot; wsp:rsidRDefault=&quot;003D62DC&quot;&gt;&lt;m:oMathPara&gt;&lt;m:oMath&gt;&lt;m:r&gt;&lt;m:rPr&gt;&lt;m:sty m:val=&quot;p&quot;/&gt;&lt;/m:rPr&gt;&lt;w:rPr&gt;&lt;w:rFonts w:ascii=&quot;Cambria Math&quot; w:h-ansi=&quot;Cambria Math&quot;/&gt;&lt;wx:font wx:val=&quot;Cambria Math&quot;/&gt;&lt;w:sz-cs w:val=&quot;21&quot;/&gt;&lt;/w:rPr&gt;&lt;m:t&gt;÷&lt;/m:t&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path/>
            <v:fill on="f" focussize="0,0"/>
            <v:stroke on="f"/>
            <v:imagedata r:id="rId4" chromakey="#FFFFFF" o:title=""/>
            <o:lock v:ext="edit" aspectratio="t"/>
            <w10:wrap type="none"/>
            <w10:anchorlock/>
          </v:shape>
        </w:pict>
      </w:r>
      <w:r>
        <w:rPr>
          <w:rFonts w:ascii="宋体" w:hAnsi="宋体"/>
          <w:bCs/>
          <w:szCs w:val="21"/>
        </w:rPr>
        <w:instrText xml:space="preserve"> </w:instrText>
      </w:r>
      <w:r>
        <w:rPr>
          <w:rFonts w:ascii="宋体" w:hAnsi="宋体"/>
          <w:bCs/>
          <w:szCs w:val="21"/>
        </w:rPr>
        <w:fldChar w:fldCharType="separate"/>
      </w:r>
      <w:r>
        <w:rPr>
          <w:rFonts w:hint="eastAsia"/>
          <w:position w:val="-8"/>
        </w:rPr>
        <w:pict>
          <v:shape id="_x0000_i1026" o:spt="75" type="#_x0000_t75" style="height:15.75pt;width:7.5pt;" filled="f" stroked="f" coordsize="21600,21600" equationxml="&lt;?xml version=&quot;1.0&quot; encoding=&quot;UTF-8&quot; standalone=&quot;yes&quot;?&gt;&#13;&#10;&lt;?mso-application progid=&quot;Word.Document&quot;?&gt;&#13;&#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bordersDontSurroundHeader/&gt;&lt;w:bordersDontSurroundFooter/&gt;&lt;w:defaultTabStop w:val=&quot;420&quot;/&gt;&lt;w:drawingGridVerticalSpacing w:val=&quot;156&quot;/&gt;&lt;w:characterSpacingControl w:val=&quot;CompressPunctuation&quot;/&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4C75E1&quot;/&gt;&lt;wsp:rsid wsp:val=&quot;000104A4&quot;/&gt;&lt;wsp:rsid wsp:val=&quot;0002324F&quot;/&gt;&lt;wsp:rsid wsp:val=&quot;00024847&quot;/&gt;&lt;wsp:rsid wsp:val=&quot;00025CE9&quot;/&gt;&lt;wsp:rsid wsp:val=&quot;000307BD&quot;/&gt;&lt;wsp:rsid wsp:val=&quot;00031349&quot;/&gt;&lt;wsp:rsid wsp:val=&quot;0003396A&quot;/&gt;&lt;wsp:rsid wsp:val=&quot;00036EC9&quot;/&gt;&lt;wsp:rsid wsp:val=&quot;000417AE&quot;/&gt;&lt;wsp:rsid wsp:val=&quot;00046D8B&quot;/&gt;&lt;wsp:rsid wsp:val=&quot;00051A8B&quot;/&gt;&lt;wsp:rsid wsp:val=&quot;00053E5B&quot;/&gt;&lt;wsp:rsid wsp:val=&quot;00062DAE&quot;/&gt;&lt;wsp:rsid wsp:val=&quot;00071F45&quot;/&gt;&lt;wsp:rsid wsp:val=&quot;00072AD4&quot;/&gt;&lt;wsp:rsid wsp:val=&quot;000772EA&quot;/&gt;&lt;wsp:rsid wsp:val=&quot;0009685A&quot;/&gt;&lt;wsp:rsid wsp:val=&quot;000A2C7E&quot;/&gt;&lt;wsp:rsid wsp:val=&quot;000A2F9B&quot;/&gt;&lt;wsp:rsid wsp:val=&quot;000A5530&quot;/&gt;&lt;wsp:rsid wsp:val=&quot;000B13F2&quot;/&gt;&lt;wsp:rsid wsp:val=&quot;000B1844&quot;/&gt;&lt;wsp:rsid wsp:val=&quot;000B5165&quot;/&gt;&lt;wsp:rsid wsp:val=&quot;000D1A63&quot;/&gt;&lt;wsp:rsid wsp:val=&quot;000D34EF&quot;/&gt;&lt;wsp:rsid wsp:val=&quot;000D3CAC&quot;/&gt;&lt;wsp:rsid wsp:val=&quot;000D3D44&quot;/&gt;&lt;wsp:rsid wsp:val=&quot;000D4E9A&quot;/&gt;&lt;wsp:rsid wsp:val=&quot;000E3448&quot;/&gt;&lt;wsp:rsid wsp:val=&quot;000F6AC2&quot;/&gt;&lt;wsp:rsid wsp:val=&quot;001002FA&quot;/&gt;&lt;wsp:rsid wsp:val=&quot;001003A9&quot;/&gt;&lt;wsp:rsid wsp:val=&quot;00100D96&quot;/&gt;&lt;wsp:rsid wsp:val=&quot;00100E97&quot;/&gt;&lt;wsp:rsid wsp:val=&quot;00115BBE&quot;/&gt;&lt;wsp:rsid wsp:val=&quot;00140109&quot;/&gt;&lt;wsp:rsid wsp:val=&quot;001410C8&quot;/&gt;&lt;wsp:rsid wsp:val=&quot;001537E3&quot;/&gt;&lt;wsp:rsid wsp:val=&quot;0015546B&quot;/&gt;&lt;wsp:rsid wsp:val=&quot;00156771&quot;/&gt;&lt;wsp:rsid wsp:val=&quot;00157AE5&quot;/&gt;&lt;wsp:rsid wsp:val=&quot;00163D17&quot;/&gt;&lt;wsp:rsid wsp:val=&quot;00170AF9&quot;/&gt;&lt;wsp:rsid wsp:val=&quot;00172A89&quot;/&gt;&lt;wsp:rsid wsp:val=&quot;001736FA&quot;/&gt;&lt;wsp:rsid wsp:val=&quot;0018306D&quot;/&gt;&lt;wsp:rsid wsp:val=&quot;001834F1&quot;/&gt;&lt;wsp:rsid wsp:val=&quot;001854BC&quot;/&gt;&lt;wsp:rsid wsp:val=&quot;00187C78&quot;/&gt;&lt;wsp:rsid wsp:val=&quot;00191D6B&quot;/&gt;&lt;wsp:rsid wsp:val=&quot;00193914&quot;/&gt;&lt;wsp:rsid wsp:val=&quot;0019540F&quot;/&gt;&lt;wsp:rsid wsp:val=&quot;001B1BFB&quot;/&gt;&lt;wsp:rsid wsp:val=&quot;001B21E2&quot;/&gt;&lt;wsp:rsid wsp:val=&quot;001B2FE6&quot;/&gt;&lt;wsp:rsid wsp:val=&quot;001C70AC&quot;/&gt;&lt;wsp:rsid wsp:val=&quot;001C7821&quot;/&gt;&lt;wsp:rsid wsp:val=&quot;001D39B5&quot;/&gt;&lt;wsp:rsid wsp:val=&quot;001E1A2D&quot;/&gt;&lt;wsp:rsid wsp:val=&quot;00200F2E&quot;/&gt;&lt;wsp:rsid wsp:val=&quot;0020476D&quot;/&gt;&lt;wsp:rsid wsp:val=&quot;00204EF7&quot;/&gt;&lt;wsp:rsid wsp:val=&quot;0021071E&quot;/&gt;&lt;wsp:rsid wsp:val=&quot;0021585A&quot;/&gt;&lt;wsp:rsid wsp:val=&quot;00226604&quot;/&gt;&lt;wsp:rsid wsp:val=&quot;00235E49&quot;/&gt;&lt;wsp:rsid wsp:val=&quot;00240173&quot;/&gt;&lt;wsp:rsid wsp:val=&quot;00241120&quot;/&gt;&lt;wsp:rsid wsp:val=&quot;002427FE&quot;/&gt;&lt;wsp:rsid wsp:val=&quot;002428A9&quot;/&gt;&lt;wsp:rsid wsp:val=&quot;00250C2D&quot;/&gt;&lt;wsp:rsid wsp:val=&quot;00252C37&quot;/&gt;&lt;wsp:rsid wsp:val=&quot;00261698&quot;/&gt;&lt;wsp:rsid wsp:val=&quot;00263382&quot;/&gt;&lt;wsp:rsid wsp:val=&quot;0026420D&quot;/&gt;&lt;wsp:rsid wsp:val=&quot;0026485A&quot;/&gt;&lt;wsp:rsid wsp:val=&quot;0026620F&quot;/&gt;&lt;wsp:rsid wsp:val=&quot;00267744&quot;/&gt;&lt;wsp:rsid wsp:val=&quot;00277038&quot;/&gt;&lt;wsp:rsid wsp:val=&quot;00277897&quot;/&gt;&lt;wsp:rsid wsp:val=&quot;0028238C&quot;/&gt;&lt;wsp:rsid wsp:val=&quot;00283873&quot;/&gt;&lt;wsp:rsid wsp:val=&quot;0028708F&quot;/&gt;&lt;wsp:rsid wsp:val=&quot;00293933&quot;/&gt;&lt;wsp:rsid wsp:val=&quot;00293F13&quot;/&gt;&lt;wsp:rsid wsp:val=&quot;00294259&quot;/&gt;&lt;wsp:rsid wsp:val=&quot;002950A9&quot;/&gt;&lt;wsp:rsid wsp:val=&quot;0029792A&quot;/&gt;&lt;wsp:rsid wsp:val=&quot;002A0269&quot;/&gt;&lt;wsp:rsid wsp:val=&quot;002A50BA&quot;/&gt;&lt;wsp:rsid wsp:val=&quot;002B3678&quot;/&gt;&lt;wsp:rsid wsp:val=&quot;002C194C&quot;/&gt;&lt;wsp:rsid wsp:val=&quot;002C7E1A&quot;/&gt;&lt;wsp:rsid wsp:val=&quot;002D0206&quot;/&gt;&lt;wsp:rsid wsp:val=&quot;002D2165&quot;/&gt;&lt;wsp:rsid wsp:val=&quot;002D39B4&quot;/&gt;&lt;wsp:rsid wsp:val=&quot;002E0239&quot;/&gt;&lt;wsp:rsid wsp:val=&quot;002E55B8&quot;/&gt;&lt;wsp:rsid wsp:val=&quot;002F124E&quot;/&gt;&lt;wsp:rsid wsp:val=&quot;002F1E4F&quot;/&gt;&lt;wsp:rsid wsp:val=&quot;002F214E&quot;/&gt;&lt;wsp:rsid wsp:val=&quot;002F2BBF&quot;/&gt;&lt;wsp:rsid wsp:val=&quot;002F2F21&quot;/&gt;&lt;wsp:rsid wsp:val=&quot;002F511D&quot;/&gt;&lt;wsp:rsid wsp:val=&quot;002F5AEA&quot;/&gt;&lt;wsp:rsid wsp:val=&quot;003000A9&quot;/&gt;&lt;wsp:rsid wsp:val=&quot;0030174E&quot;/&gt;&lt;wsp:rsid wsp:val=&quot;00301E43&quot;/&gt;&lt;wsp:rsid wsp:val=&quot;00302418&quot;/&gt;&lt;wsp:rsid wsp:val=&quot;00303CE6&quot;/&gt;&lt;wsp:rsid wsp:val=&quot;0030502D&quot;/&gt;&lt;wsp:rsid wsp:val=&quot;00306D86&quot;/&gt;&lt;wsp:rsid wsp:val=&quot;00324692&quot;/&gt;&lt;wsp:rsid wsp:val=&quot;00330F06&quot;/&gt;&lt;wsp:rsid wsp:val=&quot;003451F8&quot;/&gt;&lt;wsp:rsid wsp:val=&quot;00346ED0&quot;/&gt;&lt;wsp:rsid wsp:val=&quot;0035241B&quot;/&gt;&lt;wsp:rsid wsp:val=&quot;00354FB5&quot;/&gt;&lt;wsp:rsid wsp:val=&quot;00355E49&quot;/&gt;&lt;wsp:rsid wsp:val=&quot;0036473B&quot;/&gt;&lt;wsp:rsid wsp:val=&quot;00367074&quot;/&gt;&lt;wsp:rsid wsp:val=&quot;003726D2&quot;/&gt;&lt;wsp:rsid wsp:val=&quot;00372F20&quot;/&gt;&lt;wsp:rsid wsp:val=&quot;003744A3&quot;/&gt;&lt;wsp:rsid wsp:val=&quot;00376595&quot;/&gt;&lt;wsp:rsid wsp:val=&quot;00380739&quot;/&gt;&lt;wsp:rsid wsp:val=&quot;00380DDD&quot;/&gt;&lt;wsp:rsid wsp:val=&quot;00384DC4&quot;/&gt;&lt;wsp:rsid wsp:val=&quot;003939A2&quot;/&gt;&lt;wsp:rsid wsp:val=&quot;003972F6&quot;/&gt;&lt;wsp:rsid wsp:val=&quot;003A11CD&quot;/&gt;&lt;wsp:rsid wsp:val=&quot;003A33A2&quot;/&gt;&lt;wsp:rsid wsp:val=&quot;003A5487&quot;/&gt;&lt;wsp:rsid wsp:val=&quot;003A6357&quot;/&gt;&lt;wsp:rsid wsp:val=&quot;003B3429&quot;/&gt;&lt;wsp:rsid wsp:val=&quot;003B53CA&quot;/&gt;&lt;wsp:rsid wsp:val=&quot;003C3B66&quot;/&gt;&lt;wsp:rsid wsp:val=&quot;003C622B&quot;/&gt;&lt;wsp:rsid wsp:val=&quot;003D1DF3&quot;/&gt;&lt;wsp:rsid wsp:val=&quot;003D2079&quot;/&gt;&lt;wsp:rsid wsp:val=&quot;003D4BB5&quot;/&gt;&lt;wsp:rsid wsp:val=&quot;003D58D2&quot;/&gt;&lt;wsp:rsid wsp:val=&quot;003D62DC&quot;/&gt;&lt;wsp:rsid wsp:val=&quot;003D79F9&quot;/&gt;&lt;wsp:rsid wsp:val=&quot;003E1543&quot;/&gt;&lt;wsp:rsid wsp:val=&quot;003E3911&quot;/&gt;&lt;wsp:rsid wsp:val=&quot;003E4982&quot;/&gt;&lt;wsp:rsid wsp:val=&quot;003E7810&quot;/&gt;&lt;wsp:rsid wsp:val=&quot;003F23B0&quot;/&gt;&lt;wsp:rsid wsp:val=&quot;003F306E&quot;/&gt;&lt;wsp:rsid wsp:val=&quot;003F439A&quot;/&gt;&lt;wsp:rsid wsp:val=&quot;003F5520&quot;/&gt;&lt;wsp:rsid wsp:val=&quot;00404452&quot;/&gt;&lt;wsp:rsid wsp:val=&quot;00407AA8&quot;/&gt;&lt;wsp:rsid wsp:val=&quot;004151E1&quot;/&gt;&lt;wsp:rsid wsp:val=&quot;0041799C&quot;/&gt;&lt;wsp:rsid wsp:val=&quot;0042008D&quot;/&gt;&lt;wsp:rsid wsp:val=&quot;004204F9&quot;/&gt;&lt;wsp:rsid wsp:val=&quot;00422263&quot;/&gt;&lt;wsp:rsid wsp:val=&quot;004314B7&quot;/&gt;&lt;wsp:rsid wsp:val=&quot;00432414&quot;/&gt;&lt;wsp:rsid wsp:val=&quot;004330C5&quot;/&gt;&lt;wsp:rsid wsp:val=&quot;00434360&quot;/&gt;&lt;wsp:rsid wsp:val=&quot;004375C9&quot;/&gt;&lt;wsp:rsid wsp:val=&quot;00443F7E&quot;/&gt;&lt;wsp:rsid wsp:val=&quot;00456B44&quot;/&gt;&lt;wsp:rsid wsp:val=&quot;00461E80&quot;/&gt;&lt;wsp:rsid wsp:val=&quot;0046202E&quot;/&gt;&lt;wsp:rsid wsp:val=&quot;004679F8&quot;/&gt;&lt;wsp:rsid wsp:val=&quot;0047285E&quot;/&gt;&lt;wsp:rsid wsp:val=&quot;00473320&quot;/&gt;&lt;wsp:rsid wsp:val=&quot;0047551F&quot;/&gt;&lt;wsp:rsid wsp:val=&quot;00486E96&quot;/&gt;&lt;wsp:rsid wsp:val=&quot;00491E76&quot;/&gt;&lt;wsp:rsid wsp:val=&quot;00495ADF&quot;/&gt;&lt;wsp:rsid wsp:val=&quot;00497C6F&quot;/&gt;&lt;wsp:rsid wsp:val=&quot;004B4EF9&quot;/&gt;&lt;wsp:rsid wsp:val=&quot;004B7F2C&quot;/&gt;&lt;wsp:rsid wsp:val=&quot;004C13BA&quot;/&gt;&lt;wsp:rsid wsp:val=&quot;004C4A02&quot;/&gt;&lt;wsp:rsid wsp:val=&quot;004C75E1&quot;/&gt;&lt;wsp:rsid wsp:val=&quot;004E3ED4&quot;/&gt;&lt;wsp:rsid wsp:val=&quot;004E6E8E&quot;/&gt;&lt;wsp:rsid wsp:val=&quot;004F2D2D&quot;/&gt;&lt;wsp:rsid wsp:val=&quot;004F70DB&quot;/&gt;&lt;wsp:rsid wsp:val=&quot;005072C1&quot;/&gt;&lt;wsp:rsid wsp:val=&quot;00515944&quot;/&gt;&lt;wsp:rsid wsp:val=&quot;005178DE&quot;/&gt;&lt;wsp:rsid wsp:val=&quot;00520F7E&quot;/&gt;&lt;wsp:rsid wsp:val=&quot;00521691&quot;/&gt;&lt;wsp:rsid wsp:val=&quot;00521872&quot;/&gt;&lt;wsp:rsid wsp:val=&quot;00521B4C&quot;/&gt;&lt;wsp:rsid wsp:val=&quot;005265B7&quot;/&gt;&lt;wsp:rsid wsp:val=&quot;0053048F&quot;/&gt;&lt;wsp:rsid wsp:val=&quot;00532DBF&quot;/&gt;&lt;wsp:rsid wsp:val=&quot;005404F9&quot;/&gt;&lt;wsp:rsid wsp:val=&quot;00541FD1&quot;/&gt;&lt;wsp:rsid wsp:val=&quot;00542402&quot;/&gt;&lt;wsp:rsid wsp:val=&quot;00547B8F&quot;/&gt;&lt;wsp:rsid wsp:val=&quot;00557101&quot;/&gt;&lt;wsp:rsid wsp:val=&quot;00560E1A&quot;/&gt;&lt;wsp:rsid wsp:val=&quot;00561EDF&quot;/&gt;&lt;wsp:rsid wsp:val=&quot;00565AB9&quot;/&gt;&lt;wsp:rsid wsp:val=&quot;005711AF&quot;/&gt;&lt;wsp:rsid wsp:val=&quot;00572098&quot;/&gt;&lt;wsp:rsid wsp:val=&quot;005768BA&quot;/&gt;&lt;wsp:rsid wsp:val=&quot;00583841&quot;/&gt;&lt;wsp:rsid wsp:val=&quot;00584BD6&quot;/&gt;&lt;wsp:rsid wsp:val=&quot;005859D6&quot;/&gt;&lt;wsp:rsid wsp:val=&quot;00586A41&quot;/&gt;&lt;wsp:rsid wsp:val=&quot;00593413&quot;/&gt;&lt;wsp:rsid wsp:val=&quot;00596C26&quot;/&gt;&lt;wsp:rsid wsp:val=&quot;005A0733&quot;/&gt;&lt;wsp:rsid wsp:val=&quot;005A5054&quot;/&gt;&lt;wsp:rsid wsp:val=&quot;005A698E&quot;/&gt;&lt;wsp:rsid wsp:val=&quot;005A7A21&quot;/&gt;&lt;wsp:rsid wsp:val=&quot;005B658D&quot;/&gt;&lt;wsp:rsid wsp:val=&quot;005C040F&quot;/&gt;&lt;wsp:rsid wsp:val=&quot;005C10BB&quot;/&gt;&lt;wsp:rsid wsp:val=&quot;005D0764&quot;/&gt;&lt;wsp:rsid wsp:val=&quot;005D6049&quot;/&gt;&lt;wsp:rsid wsp:val=&quot;005F1724&quot;/&gt;&lt;wsp:rsid wsp:val=&quot;005F5ECB&quot;/&gt;&lt;wsp:rsid wsp:val=&quot;00605949&quot;/&gt;&lt;wsp:rsid wsp:val=&quot;0060668E&quot;/&gt;&lt;wsp:rsid wsp:val=&quot;00607CEE&quot;/&gt;&lt;wsp:rsid wsp:val=&quot;00607D02&quot;/&gt;&lt;wsp:rsid wsp:val=&quot;00607D1D&quot;/&gt;&lt;wsp:rsid wsp:val=&quot;00610179&quot;/&gt;&lt;wsp:rsid wsp:val=&quot;00633A10&quot;/&gt;&lt;wsp:rsid wsp:val=&quot;00633DEC&quot;/&gt;&lt;wsp:rsid wsp:val=&quot;006340B6&quot;/&gt;&lt;wsp:rsid wsp:val=&quot;00634506&quot;/&gt;&lt;wsp:rsid wsp:val=&quot;00634D8D&quot;/&gt;&lt;wsp:rsid wsp:val=&quot;006433D6&quot;/&gt;&lt;wsp:rsid wsp:val=&quot;006528E2&quot;/&gt;&lt;wsp:rsid wsp:val=&quot;0065549B&quot;/&gt;&lt;wsp:rsid wsp:val=&quot;006602EC&quot;/&gt;&lt;wsp:rsid wsp:val=&quot;006634A1&quot;/&gt;&lt;wsp:rsid wsp:val=&quot;006724E6&quot;/&gt;&lt;wsp:rsid wsp:val=&quot;00677850&quot;/&gt;&lt;wsp:rsid wsp:val=&quot;00680342&quot;/&gt;&lt;wsp:rsid wsp:val=&quot;0069119A&quot;/&gt;&lt;wsp:rsid wsp:val=&quot;00693BDD&quot;/&gt;&lt;wsp:rsid wsp:val=&quot;00694B2A&quot;/&gt;&lt;wsp:rsid wsp:val=&quot;006A0428&quot;/&gt;&lt;wsp:rsid wsp:val=&quot;006A34A9&quot;/&gt;&lt;wsp:rsid wsp:val=&quot;006A7732&quot;/&gt;&lt;wsp:rsid wsp:val=&quot;006B099A&quot;/&gt;&lt;wsp:rsid wsp:val=&quot;006B4A31&quot;/&gt;&lt;wsp:rsid wsp:val=&quot;006B6427&quot;/&gt;&lt;wsp:rsid wsp:val=&quot;006C43F3&quot;/&gt;&lt;wsp:rsid wsp:val=&quot;006C6269&quot;/&gt;&lt;wsp:rsid wsp:val=&quot;006D0174&quot;/&gt;&lt;wsp:rsid wsp:val=&quot;006E046A&quot;/&gt;&lt;wsp:rsid wsp:val=&quot;006E1182&quot;/&gt;&lt;wsp:rsid wsp:val=&quot;006E7A84&quot;/&gt;&lt;wsp:rsid wsp:val=&quot;006F5419&quot;/&gt;&lt;wsp:rsid wsp:val=&quot;006F6929&quot;/&gt;&lt;wsp:rsid wsp:val=&quot;00703BFF&quot;/&gt;&lt;wsp:rsid wsp:val=&quot;00704540&quot;/&gt;&lt;wsp:rsid wsp:val=&quot;0070498C&quot;/&gt;&lt;wsp:rsid wsp:val=&quot;0070646E&quot;/&gt;&lt;wsp:rsid wsp:val=&quot;00707D4F&quot;/&gt;&lt;wsp:rsid wsp:val=&quot;00710295&quot;/&gt;&lt;wsp:rsid wsp:val=&quot;00715574&quot;/&gt;&lt;wsp:rsid wsp:val=&quot;007207D4&quot;/&gt;&lt;wsp:rsid wsp:val=&quot;007212EC&quot;/&gt;&lt;wsp:rsid wsp:val=&quot;007220A7&quot;/&gt;&lt;wsp:rsid wsp:val=&quot;0072459D&quot;/&gt;&lt;wsp:rsid wsp:val=&quot;00724CF5&quot;/&gt;&lt;wsp:rsid wsp:val=&quot;0072622F&quot;/&gt;&lt;wsp:rsid wsp:val=&quot;00737ECC&quot;/&gt;&lt;wsp:rsid wsp:val=&quot;007412AB&quot;/&gt;&lt;wsp:rsid wsp:val=&quot;00747B2C&quot;/&gt;&lt;wsp:rsid wsp:val=&quot;007510AF&quot;/&gt;&lt;wsp:rsid wsp:val=&quot;0077159F&quot;/&gt;&lt;wsp:rsid wsp:val=&quot;00775E2E&quot;/&gt;&lt;wsp:rsid wsp:val=&quot;007803D0&quot;/&gt;&lt;wsp:rsid wsp:val=&quot;00780EFD&quot;/&gt;&lt;wsp:rsid wsp:val=&quot;00782A35&quot;/&gt;&lt;wsp:rsid wsp:val=&quot;0078420D&quot;/&gt;&lt;wsp:rsid wsp:val=&quot;00787860&quot;/&gt;&lt;wsp:rsid wsp:val=&quot;007A1955&quot;/&gt;&lt;wsp:rsid wsp:val=&quot;007B1573&quot;/&gt;&lt;wsp:rsid wsp:val=&quot;007B697C&quot;/&gt;&lt;wsp:rsid wsp:val=&quot;007C1A3C&quot;/&gt;&lt;wsp:rsid wsp:val=&quot;007E01D1&quot;/&gt;&lt;wsp:rsid wsp:val=&quot;007E0924&quot;/&gt;&lt;wsp:rsid wsp:val=&quot;007E1735&quot;/&gt;&lt;wsp:rsid wsp:val=&quot;007E2745&quot;/&gt;&lt;wsp:rsid wsp:val=&quot;007E35FA&quot;/&gt;&lt;wsp:rsid wsp:val=&quot;0081517D&quot;/&gt;&lt;wsp:rsid wsp:val=&quot;008218E0&quot;/&gt;&lt;wsp:rsid wsp:val=&quot;0082482E&quot;/&gt;&lt;wsp:rsid wsp:val=&quot;008254E4&quot;/&gt;&lt;wsp:rsid wsp:val=&quot;00836F72&quot;/&gt;&lt;wsp:rsid wsp:val=&quot;00841D64&quot;/&gt;&lt;wsp:rsid wsp:val=&quot;00842AF9&quot;/&gt;&lt;wsp:rsid wsp:val=&quot;00855706&quot;/&gt;&lt;wsp:rsid wsp:val=&quot;00855FD0&quot;/&gt;&lt;wsp:rsid wsp:val=&quot;008578AE&quot;/&gt;&lt;wsp:rsid wsp:val=&quot;00864558&quot;/&gt;&lt;wsp:rsid wsp:val=&quot;00864CD2&quot;/&gt;&lt;wsp:rsid wsp:val=&quot;008651B9&quot;/&gt;&lt;wsp:rsid wsp:val=&quot;00865A75&quot;/&gt;&lt;wsp:rsid wsp:val=&quot;0086777B&quot;/&gt;&lt;wsp:rsid wsp:val=&quot;00881000&quot;/&gt;&lt;wsp:rsid wsp:val=&quot;00881A1C&quot;/&gt;&lt;wsp:rsid wsp:val=&quot;00893763&quot;/&gt;&lt;wsp:rsid wsp:val=&quot;0089464C&quot;/&gt;&lt;wsp:rsid wsp:val=&quot;0089699A&quot;/&gt;&lt;wsp:rsid wsp:val=&quot;008971BF&quot;/&gt;&lt;wsp:rsid wsp:val=&quot;008A33EC&quot;/&gt;&lt;wsp:rsid wsp:val=&quot;008B38DE&quot;/&gt;&lt;wsp:rsid wsp:val=&quot;008B488C&quot;/&gt;&lt;wsp:rsid wsp:val=&quot;008D6355&quot;/&gt;&lt;wsp:rsid wsp:val=&quot;008D67E9&quot;/&gt;&lt;wsp:rsid wsp:val=&quot;008E3FC0&quot;/&gt;&lt;wsp:rsid wsp:val=&quot;008E46AC&quot;/&gt;&lt;wsp:rsid wsp:val=&quot;008E58E8&quot;/&gt;&lt;wsp:rsid wsp:val=&quot;008E7864&quot;/&gt;&lt;wsp:rsid wsp:val=&quot;008F6485&quot;/&gt;&lt;wsp:rsid wsp:val=&quot;00903B91&quot;/&gt;&lt;wsp:rsid wsp:val=&quot;00903E0D&quot;/&gt;&lt;wsp:rsid wsp:val=&quot;009136BA&quot;/&gt;&lt;wsp:rsid wsp:val=&quot;00923BCF&quot;/&gt;&lt;wsp:rsid wsp:val=&quot;00933547&quot;/&gt;&lt;wsp:rsid wsp:val=&quot;009417E0&quot;/&gt;&lt;wsp:rsid wsp:val=&quot;00943B68&quot;/&gt;&lt;wsp:rsid wsp:val=&quot;00953FBF&quot;/&gt;&lt;wsp:rsid wsp:val=&quot;0095608F&quot;/&gt;&lt;wsp:rsid wsp:val=&quot;00963D6A&quot;/&gt;&lt;wsp:rsid wsp:val=&quot;009648C4&quot;/&gt;&lt;wsp:rsid wsp:val=&quot;00967D03&quot;/&gt;&lt;wsp:rsid wsp:val=&quot;00971B49&quot;/&gt;&lt;wsp:rsid wsp:val=&quot;0097398E&quot;/&gt;&lt;wsp:rsid wsp:val=&quot;00975933&quot;/&gt;&lt;wsp:rsid wsp:val=&quot;00977425&quot;/&gt;&lt;wsp:rsid wsp:val=&quot;00980ECD&quot;/&gt;&lt;wsp:rsid wsp:val=&quot;0098234A&quot;/&gt;&lt;wsp:rsid wsp:val=&quot;00984EFC&quot;/&gt;&lt;wsp:rsid wsp:val=&quot;00987455&quot;/&gt;&lt;wsp:rsid wsp:val=&quot;009A26B6&quot;/&gt;&lt;wsp:rsid wsp:val=&quot;009A3D9C&quot;/&gt;&lt;wsp:rsid wsp:val=&quot;009B3DC7&quot;/&gt;&lt;wsp:rsid wsp:val=&quot;009B7081&quot;/&gt;&lt;wsp:rsid wsp:val=&quot;009C1510&quot;/&gt;&lt;wsp:rsid wsp:val=&quot;009C24FE&quot;/&gt;&lt;wsp:rsid wsp:val=&quot;009D0518&quot;/&gt;&lt;wsp:rsid wsp:val=&quot;009E0090&quot;/&gt;&lt;wsp:rsid wsp:val=&quot;009E0545&quot;/&gt;&lt;wsp:rsid wsp:val=&quot;009E4603&quot;/&gt;&lt;wsp:rsid wsp:val=&quot;009F0D61&quot;/&gt;&lt;wsp:rsid wsp:val=&quot;009F1DBE&quot;/&gt;&lt;wsp:rsid wsp:val=&quot;009F2384&quot;/&gt;&lt;wsp:rsid wsp:val=&quot;00A0025A&quot;/&gt;&lt;wsp:rsid wsp:val=&quot;00A00610&quot;/&gt;&lt;wsp:rsid wsp:val=&quot;00A00851&quot;/&gt;&lt;wsp:rsid wsp:val=&quot;00A02ADD&quot;/&gt;&lt;wsp:rsid wsp:val=&quot;00A044CF&quot;/&gt;&lt;wsp:rsid wsp:val=&quot;00A112CE&quot;/&gt;&lt;wsp:rsid wsp:val=&quot;00A14921&quot;/&gt;&lt;wsp:rsid wsp:val=&quot;00A158A5&quot;/&gt;&lt;wsp:rsid wsp:val=&quot;00A26E24&quot;/&gt;&lt;wsp:rsid wsp:val=&quot;00A32E4B&quot;/&gt;&lt;wsp:rsid wsp:val=&quot;00A417AC&quot;/&gt;&lt;wsp:rsid wsp:val=&quot;00A42CAE&quot;/&gt;&lt;wsp:rsid wsp:val=&quot;00A51382&quot;/&gt;&lt;wsp:rsid wsp:val=&quot;00A5724C&quot;/&gt;&lt;wsp:rsid wsp:val=&quot;00A6020D&quot;/&gt;&lt;wsp:rsid wsp:val=&quot;00A7159E&quot;/&gt;&lt;wsp:rsid wsp:val=&quot;00A76158&quot;/&gt;&lt;wsp:rsid wsp:val=&quot;00A76921&quot;/&gt;&lt;wsp:rsid wsp:val=&quot;00A77974&quot;/&gt;&lt;wsp:rsid wsp:val=&quot;00A817B6&quot;/&gt;&lt;wsp:rsid wsp:val=&quot;00A81C71&quot;/&gt;&lt;wsp:rsid wsp:val=&quot;00A824DE&quot;/&gt;&lt;wsp:rsid wsp:val=&quot;00A84E66&quot;/&gt;&lt;wsp:rsid wsp:val=&quot;00A85B2F&quot;/&gt;&lt;wsp:rsid wsp:val=&quot;00A869C5&quot;/&gt;&lt;wsp:rsid wsp:val=&quot;00A87CB4&quot;/&gt;&lt;wsp:rsid wsp:val=&quot;00A96B46&quot;/&gt;&lt;wsp:rsid wsp:val=&quot;00A9781D&quot;/&gt;&lt;wsp:rsid wsp:val=&quot;00A97CDC&quot;/&gt;&lt;wsp:rsid wsp:val=&quot;00AA3530&quot;/&gt;&lt;wsp:rsid wsp:val=&quot;00AA4AE9&quot;/&gt;&lt;wsp:rsid wsp:val=&quot;00AB123D&quot;/&gt;&lt;wsp:rsid wsp:val=&quot;00AC35A9&quot;/&gt;&lt;wsp:rsid wsp:val=&quot;00AC3B40&quot;/&gt;&lt;wsp:rsid wsp:val=&quot;00AE0C2F&quot;/&gt;&lt;wsp:rsid wsp:val=&quot;00AE40C2&quot;/&gt;&lt;wsp:rsid wsp:val=&quot;00AE484A&quot;/&gt;&lt;wsp:rsid wsp:val=&quot;00AE4D1F&quot;/&gt;&lt;wsp:rsid wsp:val=&quot;00AE4F28&quot;/&gt;&lt;wsp:rsid wsp:val=&quot;00B00996&quot;/&gt;&lt;wsp:rsid wsp:val=&quot;00B00AEC&quot;/&gt;&lt;wsp:rsid wsp:val=&quot;00B05A56&quot;/&gt;&lt;wsp:rsid wsp:val=&quot;00B114AC&quot;/&gt;&lt;wsp:rsid wsp:val=&quot;00B12570&quot;/&gt;&lt;wsp:rsid wsp:val=&quot;00B12CE5&quot;/&gt;&lt;wsp:rsid wsp:val=&quot;00B177E2&quot;/&gt;&lt;wsp:rsid wsp:val=&quot;00B25149&quot;/&gt;&lt;wsp:rsid wsp:val=&quot;00B319FC&quot;/&gt;&lt;wsp:rsid wsp:val=&quot;00B409CF&quot;/&gt;&lt;wsp:rsid wsp:val=&quot;00B44963&quot;/&gt;&lt;wsp:rsid wsp:val=&quot;00B50CAA&quot;/&gt;&lt;wsp:rsid wsp:val=&quot;00B5311E&quot;/&gt;&lt;wsp:rsid wsp:val=&quot;00B61A8D&quot;/&gt;&lt;wsp:rsid wsp:val=&quot;00B61E15&quot;/&gt;&lt;wsp:rsid wsp:val=&quot;00B66433&quot;/&gt;&lt;wsp:rsid wsp:val=&quot;00B76F96&quot;/&gt;&lt;wsp:rsid wsp:val=&quot;00B825F8&quot;/&gt;&lt;wsp:rsid wsp:val=&quot;00BA4C64&quot;/&gt;&lt;wsp:rsid wsp:val=&quot;00BA5BA5&quot;/&gt;&lt;wsp:rsid wsp:val=&quot;00BA76C0&quot;/&gt;&lt;wsp:rsid wsp:val=&quot;00BB01E7&quot;/&gt;&lt;wsp:rsid wsp:val=&quot;00BB0CED&quot;/&gt;&lt;wsp:rsid wsp:val=&quot;00BB2296&quot;/&gt;&lt;wsp:rsid wsp:val=&quot;00BB41BE&quot;/&gt;&lt;wsp:rsid wsp:val=&quot;00BC7362&quot;/&gt;&lt;wsp:rsid wsp:val=&quot;00BD5CD7&quot;/&gt;&lt;wsp:rsid wsp:val=&quot;00BD6487&quot;/&gt;&lt;wsp:rsid wsp:val=&quot;00BD7168&quot;/&gt;&lt;wsp:rsid wsp:val=&quot;00BE17D1&quot;/&gt;&lt;wsp:rsid wsp:val=&quot;00BE58E2&quot;/&gt;&lt;wsp:rsid wsp:val=&quot;00BE62BF&quot;/&gt;&lt;wsp:rsid wsp:val=&quot;00BE6952&quot;/&gt;&lt;wsp:rsid wsp:val=&quot;00BF40CC&quot;/&gt;&lt;wsp:rsid wsp:val=&quot;00BF7CB7&quot;/&gt;&lt;wsp:rsid wsp:val=&quot;00C00663&quot;/&gt;&lt;wsp:rsid wsp:val=&quot;00C02E12&quot;/&gt;&lt;wsp:rsid wsp:val=&quot;00C05E79&quot;/&gt;&lt;wsp:rsid wsp:val=&quot;00C07920&quot;/&gt;&lt;wsp:rsid wsp:val=&quot;00C12773&quot;/&gt;&lt;wsp:rsid wsp:val=&quot;00C1300F&quot;/&gt;&lt;wsp:rsid wsp:val=&quot;00C157A5&quot;/&gt;&lt;wsp:rsid wsp:val=&quot;00C162EF&quot;/&gt;&lt;wsp:rsid wsp:val=&quot;00C22709&quot;/&gt;&lt;wsp:rsid wsp:val=&quot;00C30CF6&quot;/&gt;&lt;wsp:rsid wsp:val=&quot;00C438AE&quot;/&gt;&lt;wsp:rsid wsp:val=&quot;00C43E33&quot;/&gt;&lt;wsp:rsid wsp:val=&quot;00C45128&quot;/&gt;&lt;wsp:rsid wsp:val=&quot;00C45C22&quot;/&gt;&lt;wsp:rsid wsp:val=&quot;00C46978&quot;/&gt;&lt;wsp:rsid wsp:val=&quot;00C530D4&quot;/&gt;&lt;wsp:rsid wsp:val=&quot;00C55E2F&quot;/&gt;&lt;wsp:rsid wsp:val=&quot;00C71D52&quot;/&gt;&lt;wsp:rsid wsp:val=&quot;00C774D4&quot;/&gt;&lt;wsp:rsid wsp:val=&quot;00C84AA8&quot;/&gt;&lt;wsp:rsid wsp:val=&quot;00C92381&quot;/&gt;&lt;wsp:rsid wsp:val=&quot;00C92F20&quot;/&gt;&lt;wsp:rsid wsp:val=&quot;00CA3376&quot;/&gt;&lt;wsp:rsid wsp:val=&quot;00CA5506&quot;/&gt;&lt;wsp:rsid wsp:val=&quot;00CB578F&quot;/&gt;&lt;wsp:rsid wsp:val=&quot;00CB6B7C&quot;/&gt;&lt;wsp:rsid wsp:val=&quot;00CC1285&quot;/&gt;&lt;wsp:rsid wsp:val=&quot;00CC3E57&quot;/&gt;&lt;wsp:rsid wsp:val=&quot;00CD0E4C&quot;/&gt;&lt;wsp:rsid wsp:val=&quot;00CD490C&quot;/&gt;&lt;wsp:rsid wsp:val=&quot;00CD68AA&quot;/&gt;&lt;wsp:rsid wsp:val=&quot;00CD6D34&quot;/&gt;&lt;wsp:rsid wsp:val=&quot;00CD70C1&quot;/&gt;&lt;wsp:rsid wsp:val=&quot;00CD7C9E&quot;/&gt;&lt;wsp:rsid wsp:val=&quot;00CE0ADD&quot;/&gt;&lt;wsp:rsid wsp:val=&quot;00CE3520&quot;/&gt;&lt;wsp:rsid wsp:val=&quot;00CE7654&quot;/&gt;&lt;wsp:rsid wsp:val=&quot;00CF00D7&quot;/&gt;&lt;wsp:rsid wsp:val=&quot;00CF0CAB&quot;/&gt;&lt;wsp:rsid wsp:val=&quot;00CF1B49&quot;/&gt;&lt;wsp:rsid wsp:val=&quot;00CF21B1&quot;/&gt;&lt;wsp:rsid wsp:val=&quot;00CF309A&quot;/&gt;&lt;wsp:rsid wsp:val=&quot;00CF3195&quot;/&gt;&lt;wsp:rsid wsp:val=&quot;00D0320A&quot;/&gt;&lt;wsp:rsid wsp:val=&quot;00D04B14&quot;/&gt;&lt;wsp:rsid wsp:val=&quot;00D15354&quot;/&gt;&lt;wsp:rsid wsp:val=&quot;00D204BC&quot;/&gt;&lt;wsp:rsid wsp:val=&quot;00D26E50&quot;/&gt;&lt;wsp:rsid wsp:val=&quot;00D32B8D&quot;/&gt;&lt;wsp:rsid wsp:val=&quot;00D337B2&quot;/&gt;&lt;wsp:rsid wsp:val=&quot;00D34CD3&quot;/&gt;&lt;wsp:rsid wsp:val=&quot;00D37B61&quot;/&gt;&lt;wsp:rsid wsp:val=&quot;00D46B19&quot;/&gt;&lt;wsp:rsid wsp:val=&quot;00D47A85&quot;/&gt;&lt;wsp:rsid wsp:val=&quot;00D55594&quot;/&gt;&lt;wsp:rsid wsp:val=&quot;00D60E43&quot;/&gt;&lt;wsp:rsid wsp:val=&quot;00D620D7&quot;/&gt;&lt;wsp:rsid wsp:val=&quot;00D623D8&quot;/&gt;&lt;wsp:rsid wsp:val=&quot;00D6741D&quot;/&gt;&lt;wsp:rsid wsp:val=&quot;00D67B3E&quot;/&gt;&lt;wsp:rsid wsp:val=&quot;00D7062A&quot;/&gt;&lt;wsp:rsid wsp:val=&quot;00D772C4&quot;/&gt;&lt;wsp:rsid wsp:val=&quot;00D77AC7&quot;/&gt;&lt;wsp:rsid wsp:val=&quot;00DA3EE4&quot;/&gt;&lt;wsp:rsid wsp:val=&quot;00DA489B&quot;/&gt;&lt;wsp:rsid wsp:val=&quot;00DA75F7&quot;/&gt;&lt;wsp:rsid wsp:val=&quot;00DB0A6E&quot;/&gt;&lt;wsp:rsid wsp:val=&quot;00DB3227&quot;/&gt;&lt;wsp:rsid wsp:val=&quot;00DB5120&quot;/&gt;&lt;wsp:rsid wsp:val=&quot;00DC20F9&quot;/&gt;&lt;wsp:rsid wsp:val=&quot;00DC41C6&quot;/&gt;&lt;wsp:rsid wsp:val=&quot;00DC5052&quot;/&gt;&lt;wsp:rsid wsp:val=&quot;00DC5341&quot;/&gt;&lt;wsp:rsid wsp:val=&quot;00DC5FAA&quot;/&gt;&lt;wsp:rsid wsp:val=&quot;00DD17B6&quot;/&gt;&lt;wsp:rsid wsp:val=&quot;00DD6938&quot;/&gt;&lt;wsp:rsid wsp:val=&quot;00DE6485&quot;/&gt;&lt;wsp:rsid wsp:val=&quot;00DF0C9F&quot;/&gt;&lt;wsp:rsid wsp:val=&quot;00E01760&quot;/&gt;&lt;wsp:rsid wsp:val=&quot;00E02E2D&quot;/&gt;&lt;wsp:rsid wsp:val=&quot;00E04904&quot;/&gt;&lt;wsp:rsid wsp:val=&quot;00E1048A&quot;/&gt;&lt;wsp:rsid wsp:val=&quot;00E1380A&quot;/&gt;&lt;wsp:rsid wsp:val=&quot;00E16B13&quot;/&gt;&lt;wsp:rsid wsp:val=&quot;00E23B1C&quot;/&gt;&lt;wsp:rsid wsp:val=&quot;00E306E3&quot;/&gt;&lt;wsp:rsid wsp:val=&quot;00E33EB6&quot;/&gt;&lt;wsp:rsid wsp:val=&quot;00E347EE&quot;/&gt;&lt;wsp:rsid wsp:val=&quot;00E35F02&quot;/&gt;&lt;wsp:rsid wsp:val=&quot;00E40133&quot;/&gt;&lt;wsp:rsid wsp:val=&quot;00E442BC&quot;/&gt;&lt;wsp:rsid wsp:val=&quot;00E4779D&quot;/&gt;&lt;wsp:rsid wsp:val=&quot;00E5357C&quot;/&gt;&lt;wsp:rsid wsp:val=&quot;00E55653&quot;/&gt;&lt;wsp:rsid wsp:val=&quot;00E61A38&quot;/&gt;&lt;wsp:rsid wsp:val=&quot;00E632A0&quot;/&gt;&lt;wsp:rsid wsp:val=&quot;00E66020&quot;/&gt;&lt;wsp:rsid wsp:val=&quot;00E66892&quot;/&gt;&lt;wsp:rsid wsp:val=&quot;00E715A2&quot;/&gt;&lt;wsp:rsid wsp:val=&quot;00E77296&quot;/&gt;&lt;wsp:rsid wsp:val=&quot;00E90372&quot;/&gt;&lt;wsp:rsid wsp:val=&quot;00E90ADB&quot;/&gt;&lt;wsp:rsid wsp:val=&quot;00EA31F8&quot;/&gt;&lt;wsp:rsid wsp:val=&quot;00EA3372&quot;/&gt;&lt;wsp:rsid wsp:val=&quot;00EA7AB2&quot;/&gt;&lt;wsp:rsid wsp:val=&quot;00EB4C48&quot;/&gt;&lt;wsp:rsid wsp:val=&quot;00EB78EA&quot;/&gt;&lt;wsp:rsid wsp:val=&quot;00EC148B&quot;/&gt;&lt;wsp:rsid wsp:val=&quot;00EC327C&quot;/&gt;&lt;wsp:rsid wsp:val=&quot;00EC34C1&quot;/&gt;&lt;wsp:rsid wsp:val=&quot;00EC76DC&quot;/&gt;&lt;wsp:rsid wsp:val=&quot;00ED5136&quot;/&gt;&lt;wsp:rsid wsp:val=&quot;00ED5690&quot;/&gt;&lt;wsp:rsid wsp:val=&quot;00ED57D6&quot;/&gt;&lt;wsp:rsid wsp:val=&quot;00EF03B3&quot;/&gt;&lt;wsp:rsid wsp:val=&quot;00EF4E13&quot;/&gt;&lt;wsp:rsid wsp:val=&quot;00EF793D&quot;/&gt;&lt;wsp:rsid wsp:val=&quot;00F02315&quot;/&gt;&lt;wsp:rsid wsp:val=&quot;00F11AA4&quot;/&gt;&lt;wsp:rsid wsp:val=&quot;00F1549E&quot;/&gt;&lt;wsp:rsid wsp:val=&quot;00F30ED1&quot;/&gt;&lt;wsp:rsid wsp:val=&quot;00F334E3&quot;/&gt;&lt;wsp:rsid wsp:val=&quot;00F361E7&quot;/&gt;&lt;wsp:rsid wsp:val=&quot;00F375A0&quot;/&gt;&lt;wsp:rsid wsp:val=&quot;00F37BD2&quot;/&gt;&lt;wsp:rsid wsp:val=&quot;00F4233E&quot;/&gt;&lt;wsp:rsid wsp:val=&quot;00F55DE0&quot;/&gt;&lt;wsp:rsid wsp:val=&quot;00F70934&quot;/&gt;&lt;wsp:rsid wsp:val=&quot;00F75BA1&quot;/&gt;&lt;wsp:rsid wsp:val=&quot;00F764AC&quot;/&gt;&lt;wsp:rsid wsp:val=&quot;00F84C75&quot;/&gt;&lt;wsp:rsid wsp:val=&quot;00F862AF&quot;/&gt;&lt;wsp:rsid wsp:val=&quot;00F94CB7&quot;/&gt;&lt;wsp:rsid wsp:val=&quot;00FA5D72&quot;/&gt;&lt;wsp:rsid wsp:val=&quot;00FA6D18&quot;/&gt;&lt;wsp:rsid wsp:val=&quot;00FB2CCC&quot;/&gt;&lt;wsp:rsid wsp:val=&quot;00FB41F7&quot;/&gt;&lt;wsp:rsid wsp:val=&quot;00FB68B8&quot;/&gt;&lt;wsp:rsid wsp:val=&quot;00FB70A1&quot;/&gt;&lt;wsp:rsid wsp:val=&quot;00FC2C63&quot;/&gt;&lt;wsp:rsid wsp:val=&quot;00FC382D&quot;/&gt;&lt;wsp:rsid wsp:val=&quot;00FC6BDA&quot;/&gt;&lt;wsp:rsid wsp:val=&quot;00FD1FF7&quot;/&gt;&lt;wsp:rsid wsp:val=&quot;00FD437F&quot;/&gt;&lt;wsp:rsid wsp:val=&quot;00FD6524&quot;/&gt;&lt;wsp:rsid wsp:val=&quot;00FD6EF7&quot;/&gt;&lt;wsp:rsid wsp:val=&quot;00FE10A3&quot;/&gt;&lt;wsp:rsid wsp:val=&quot;00FE3288&quot;/&gt;&lt;wsp:rsid wsp:val=&quot;00FE4853&quot;/&gt;&lt;wsp:rsid wsp:val=&quot;00FF565B&quot;/&gt;&lt;wsp:rsid wsp:val=&quot;00FF6ED6&quot;/&gt;&lt;wsp:rsid wsp:val=&quot;00FF7A05&quot;/&gt;&lt;wsp:rsid wsp:val=&quot;01B62A2D&quot;/&gt;&lt;wsp:rsid wsp:val=&quot;02300D58&quot;/&gt;&lt;wsp:rsid wsp:val=&quot;02D7624D&quot;/&gt;&lt;wsp:rsid wsp:val=&quot;033A44CB&quot;/&gt;&lt;wsp:rsid wsp:val=&quot;03D90F5C&quot;/&gt;&lt;wsp:rsid wsp:val=&quot;040B72CA&quot;/&gt;&lt;wsp:rsid wsp:val=&quot;05366361&quot;/&gt;&lt;wsp:rsid wsp:val=&quot;0571101C&quot;/&gt;&lt;wsp:rsid wsp:val=&quot;05A7137B&quot;/&gt;&lt;wsp:rsid wsp:val=&quot;067C4656&quot;/&gt;&lt;wsp:rsid wsp:val=&quot;06812C2A&quot;/&gt;&lt;wsp:rsid wsp:val=&quot;0A8D767F&quot;/&gt;&lt;wsp:rsid wsp:val=&quot;0BA94167&quot;/&gt;&lt;wsp:rsid wsp:val=&quot;0BEA473D&quot;/&gt;&lt;wsp:rsid wsp:val=&quot;0D5F5D25&quot;/&gt;&lt;wsp:rsid wsp:val=&quot;0D861E31&quot;/&gt;&lt;wsp:rsid wsp:val=&quot;0E0B34CB&quot;/&gt;&lt;wsp:rsid wsp:val=&quot;0F046E6F&quot;/&gt;&lt;wsp:rsid wsp:val=&quot;106F31D1&quot;/&gt;&lt;wsp:rsid wsp:val=&quot;10D24677&quot;/&gt;&lt;wsp:rsid wsp:val=&quot;12F20E78&quot;/&gt;&lt;wsp:rsid wsp:val=&quot;13561D1E&quot;/&gt;&lt;wsp:rsid wsp:val=&quot;1518293D&quot;/&gt;&lt;wsp:rsid wsp:val=&quot;15CA55D5&quot;/&gt;&lt;wsp:rsid wsp:val=&quot;161D1B33&quot;/&gt;&lt;wsp:rsid wsp:val=&quot;16B00D15&quot;/&gt;&lt;wsp:rsid wsp:val=&quot;17DD1D5A&quot;/&gt;&lt;wsp:rsid wsp:val=&quot;19105AD7&quot;/&gt;&lt;wsp:rsid wsp:val=&quot;19F66BC1&quot;/&gt;&lt;wsp:rsid wsp:val=&quot;1AD83D74&quot;/&gt;&lt;wsp:rsid wsp:val=&quot;1B0743B4&quot;/&gt;&lt;wsp:rsid wsp:val=&quot;1E2A21CE&quot;/&gt;&lt;wsp:rsid wsp:val=&quot;1F255ED6&quot;/&gt;&lt;wsp:rsid wsp:val=&quot;1F433378&quot;/&gt;&lt;wsp:rsid wsp:val=&quot;1FA14DD7&quot;/&gt;&lt;wsp:rsid wsp:val=&quot;21061A2B&quot;/&gt;&lt;wsp:rsid wsp:val=&quot;21A41DD2&quot;/&gt;&lt;wsp:rsid wsp:val=&quot;21BA0EB0&quot;/&gt;&lt;wsp:rsid wsp:val=&quot;225B34E3&quot;/&gt;&lt;wsp:rsid wsp:val=&quot;23FD4C66&quot;/&gt;&lt;wsp:rsid wsp:val=&quot;24D72B60&quot;/&gt;&lt;wsp:rsid wsp:val=&quot;25420393&quot;/&gt;&lt;wsp:rsid wsp:val=&quot;262876D2&quot;/&gt;&lt;wsp:rsid wsp:val=&quot;264E0C60&quot;/&gt;&lt;wsp:rsid wsp:val=&quot;26EE3796&quot;/&gt;&lt;wsp:rsid wsp:val=&quot;26FE382D&quot;/&gt;&lt;wsp:rsid wsp:val=&quot;277F7580&quot;/&gt;&lt;wsp:rsid wsp:val=&quot;27E76AE0&quot;/&gt;&lt;wsp:rsid wsp:val=&quot;289A747C&quot;/&gt;&lt;wsp:rsid wsp:val=&quot;2A47037D&quot;/&gt;&lt;wsp:rsid wsp:val=&quot;2AEB7601&quot;/&gt;&lt;wsp:rsid wsp:val=&quot;2BB16DC8&quot;/&gt;&lt;wsp:rsid wsp:val=&quot;2CC9228E&quot;/&gt;&lt;wsp:rsid wsp:val=&quot;2DC81C8B&quot;/&gt;&lt;wsp:rsid wsp:val=&quot;2EB32F36&quot;/&gt;&lt;wsp:rsid wsp:val=&quot;2EC07909&quot;/&gt;&lt;wsp:rsid wsp:val=&quot;30402446&quot;/&gt;&lt;wsp:rsid wsp:val=&quot;326E27DF&quot;/&gt;&lt;wsp:rsid wsp:val=&quot;32816062&quot;/&gt;&lt;wsp:rsid wsp:val=&quot;32E1507B&quot;/&gt;&lt;wsp:rsid wsp:val=&quot;38A81EE7&quot;/&gt;&lt;wsp:rsid wsp:val=&quot;392C5B99&quot;/&gt;&lt;wsp:rsid wsp:val=&quot;39761299&quot;/&gt;&lt;wsp:rsid wsp:val=&quot;3A376CC2&quot;/&gt;&lt;wsp:rsid wsp:val=&quot;3AF246FC&quot;/&gt;&lt;wsp:rsid wsp:val=&quot;3B363B2D&quot;/&gt;&lt;wsp:rsid wsp:val=&quot;3C4A15E8&quot;/&gt;&lt;wsp:rsid wsp:val=&quot;3CC46815&quot;/&gt;&lt;wsp:rsid wsp:val=&quot;3D2A446E&quot;/&gt;&lt;wsp:rsid wsp:val=&quot;3D2A6FCD&quot;/&gt;&lt;wsp:rsid wsp:val=&quot;3F273BB0&quot;/&gt;&lt;wsp:rsid wsp:val=&quot;3F972A4F&quot;/&gt;&lt;wsp:rsid wsp:val=&quot;400919FB&quot;/&gt;&lt;wsp:rsid wsp:val=&quot;42101414&quot;/&gt;&lt;wsp:rsid wsp:val=&quot;445322FB&quot;/&gt;&lt;wsp:rsid wsp:val=&quot;458406F6&quot;/&gt;&lt;wsp:rsid wsp:val=&quot;464811D5&quot;/&gt;&lt;wsp:rsid wsp:val=&quot;4808585B&quot;/&gt;&lt;wsp:rsid wsp:val=&quot;49366558&quot;/&gt;&lt;wsp:rsid wsp:val=&quot;493B563E&quot;/&gt;&lt;wsp:rsid wsp:val=&quot;4A793F86&quot;/&gt;&lt;wsp:rsid wsp:val=&quot;4C5F6071&quot;/&gt;&lt;wsp:rsid wsp:val=&quot;4CDC78F7&quot;/&gt;&lt;wsp:rsid wsp:val=&quot;4DAA5AB2&quot;/&gt;&lt;wsp:rsid wsp:val=&quot;50876240&quot;/&gt;&lt;wsp:rsid wsp:val=&quot;508C1C73&quot;/&gt;&lt;wsp:rsid wsp:val=&quot;50F00599&quot;/&gt;&lt;wsp:rsid wsp:val=&quot;531F446B&quot;/&gt;&lt;wsp:rsid wsp:val=&quot;53563919&quot;/&gt;&lt;wsp:rsid wsp:val=&quot;53D6234B&quot;/&gt;&lt;wsp:rsid wsp:val=&quot;540466A0&quot;/&gt;&lt;wsp:rsid wsp:val=&quot;56BF789F&quot;/&gt;&lt;wsp:rsid wsp:val=&quot;58BA1418&quot;/&gt;&lt;wsp:rsid wsp:val=&quot;595B554A&quot;/&gt;&lt;wsp:rsid wsp:val=&quot;5AD5441F&quot;/&gt;&lt;wsp:rsid wsp:val=&quot;5B447F04&quot;/&gt;&lt;wsp:rsid wsp:val=&quot;5BB818B5&quot;/&gt;&lt;wsp:rsid wsp:val=&quot;5C0F532C&quot;/&gt;&lt;wsp:rsid wsp:val=&quot;5CE53958&quot;/&gt;&lt;wsp:rsid wsp:val=&quot;5F3D7604&quot;/&gt;&lt;wsp:rsid wsp:val=&quot;5F6A1183&quot;/&gt;&lt;wsp:rsid wsp:val=&quot;5FDF30F0&quot;/&gt;&lt;wsp:rsid wsp:val=&quot;6047719A&quot;/&gt;&lt;wsp:rsid wsp:val=&quot;604C7AA9&quot;/&gt;&lt;wsp:rsid wsp:val=&quot;612A2CE9&quot;/&gt;&lt;wsp:rsid wsp:val=&quot;613A1C77&quot;/&gt;&lt;wsp:rsid wsp:val=&quot;62024DEA&quot;/&gt;&lt;wsp:rsid wsp:val=&quot;63710AE7&quot;/&gt;&lt;wsp:rsid wsp:val=&quot;65BC08AE&quot;/&gt;&lt;wsp:rsid wsp:val=&quot;66AD2471&quot;/&gt;&lt;wsp:rsid wsp:val=&quot;66AF1840&quot;/&gt;&lt;wsp:rsid wsp:val=&quot;66B327E5&quot;/&gt;&lt;wsp:rsid wsp:val=&quot;66E84B1F&quot;/&gt;&lt;wsp:rsid wsp:val=&quot;66EC3A03&quot;/&gt;&lt;wsp:rsid wsp:val=&quot;6BB73833&quot;/&gt;&lt;wsp:rsid wsp:val=&quot;6C7240FF&quot;/&gt;&lt;wsp:rsid wsp:val=&quot;6CFE7650&quot;/&gt;&lt;wsp:rsid wsp:val=&quot;6D000E66&quot;/&gt;&lt;wsp:rsid wsp:val=&quot;6F453427&quot;/&gt;&lt;wsp:rsid wsp:val=&quot;7067731D&quot;/&gt;&lt;wsp:rsid wsp:val=&quot;712B657E&quot;/&gt;&lt;wsp:rsid wsp:val=&quot;71B71813&quot;/&gt;&lt;wsp:rsid wsp:val=&quot;71DE42DF&quot;/&gt;&lt;wsp:rsid wsp:val=&quot;723C3B0A&quot;/&gt;&lt;wsp:rsid wsp:val=&quot;72D9761C&quot;/&gt;&lt;wsp:rsid wsp:val=&quot;72F51175&quot;/&gt;&lt;wsp:rsid wsp:val=&quot;734204FB&quot;/&gt;&lt;wsp:rsid wsp:val=&quot;73EB31F4&quot;/&gt;&lt;wsp:rsid wsp:val=&quot;76261BD3&quot;/&gt;&lt;wsp:rsid wsp:val=&quot;76413795&quot;/&gt;&lt;wsp:rsid wsp:val=&quot;773A601B&quot;/&gt;&lt;wsp:rsid wsp:val=&quot;77913E2D&quot;/&gt;&lt;wsp:rsid wsp:val=&quot;78C55814&quot;/&gt;&lt;wsp:rsid wsp:val=&quot;79675AD9&quot;/&gt;&lt;wsp:rsid wsp:val=&quot;797B44F2&quot;/&gt;&lt;wsp:rsid wsp:val=&quot;7A1736CE&quot;/&gt;&lt;wsp:rsid wsp:val=&quot;7A35551E&quot;/&gt;&lt;wsp:rsid wsp:val=&quot;7A8D6A7B&quot;/&gt;&lt;wsp:rsid wsp:val=&quot;7B785AD7&quot;/&gt;&lt;wsp:rsid wsp:val=&quot;7BCB017E&quot;/&gt;&lt;wsp:rsid wsp:val=&quot;7D057CF7&quot;/&gt;&lt;wsp:rsid wsp:val=&quot;7D1031E7&quot;/&gt;&lt;wsp:rsid wsp:val=&quot;7EA54368&quot;/&gt;&lt;wsp:rsid wsp:val=&quot;7F197664&quot;/&gt;&lt;wsp:rsid wsp:val=&quot;7F445A6D&quot;/&gt;&lt;wsp:rsid wsp:val=&quot;7FC60B33&quot;/&gt;&lt;wsp:rsid wsp:val=&quot;7FFA3018&quot;/&gt;&lt;/wsp:rsids&gt;&lt;/w:docPr&gt;&lt;w:body&gt;&lt;w:p wsp:rsidR=&quot;00000000&quot; wsp:rsidRDefault=&quot;003D62DC&quot;&gt;&lt;m:oMathPara&gt;&lt;m:oMath&gt;&lt;m:r&gt;&lt;m:rPr&gt;&lt;m:sty m:val=&quot;p&quot;/&gt;&lt;/m:rPr&gt;&lt;w:rPr&gt;&lt;w:rFonts w:ascii=&quot;Cambria Math&quot; w:h-ansi=&quot;Cambria Math&quot;/&gt;&lt;wx:font wx:val=&quot;Cambria Math&quot;/&gt;&lt;w:sz-cs w:val=&quot;21&quot;/&gt;&lt;/w:rPr&gt;&lt;m:t&gt;÷&lt;/m:t&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path/>
            <v:fill on="f" focussize="0,0"/>
            <v:stroke on="f"/>
            <v:imagedata r:id="rId4" chromakey="#FFFFFF" o:title=""/>
            <o:lock v:ext="edit" aspectratio="t"/>
            <w10:wrap type="none"/>
            <w10:anchorlock/>
          </v:shape>
        </w:pict>
      </w:r>
      <w:r>
        <w:rPr>
          <w:rFonts w:ascii="宋体" w:hAnsi="宋体"/>
          <w:bCs/>
          <w:szCs w:val="21"/>
        </w:rPr>
        <w:fldChar w:fldCharType="end"/>
      </w:r>
      <w:r>
        <w:rPr>
          <w:rFonts w:hint="eastAsia" w:ascii="宋体" w:hAnsi="宋体"/>
          <w:bCs/>
          <w:szCs w:val="21"/>
        </w:rPr>
        <w:t>投标人报价）</w:t>
      </w:r>
      <w:r>
        <w:rPr>
          <w:rFonts w:ascii="宋体" w:hAnsi="宋体"/>
          <w:bCs/>
          <w:szCs w:val="21"/>
        </w:rPr>
        <w:fldChar w:fldCharType="begin"/>
      </w:r>
      <w:r>
        <w:rPr>
          <w:rFonts w:ascii="宋体" w:hAnsi="宋体"/>
          <w:bCs/>
          <w:szCs w:val="21"/>
        </w:rPr>
        <w:instrText xml:space="preserve"> QUOTE </w:instrText>
      </w:r>
      <w:r>
        <w:rPr>
          <w:rFonts w:hint="eastAsia"/>
          <w:position w:val="-8"/>
        </w:rPr>
        <w:pict>
          <v:shape id="_x0000_i1027" o:spt="75" type="#_x0000_t75" style="height:15.75pt;width:27pt;" filled="f" stroked="f" coordsize="21600,21600" equationxml="&lt;?xml version=&quot;1.0&quot; encoding=&quot;UTF-8&quot; standalone=&quot;yes&quot;?&gt;&#13;&#10;&lt;?mso-application progid=&quot;Word.Document&quot;?&gt;&#13;&#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bordersDontSurroundHeader/&gt;&lt;w:bordersDontSurroundFooter/&gt;&lt;w:defaultTabStop w:val=&quot;420&quot;/&gt;&lt;w:drawingGridVerticalSpacing w:val=&quot;156&quot;/&gt;&lt;w:characterSpacingControl w:val=&quot;CompressPunctuation&quot;/&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4C75E1&quot;/&gt;&lt;wsp:rsid wsp:val=&quot;000104A4&quot;/&gt;&lt;wsp:rsid wsp:val=&quot;0002324F&quot;/&gt;&lt;wsp:rsid wsp:val=&quot;00024847&quot;/&gt;&lt;wsp:rsid wsp:val=&quot;00025CE9&quot;/&gt;&lt;wsp:rsid wsp:val=&quot;000307BD&quot;/&gt;&lt;wsp:rsid wsp:val=&quot;00031349&quot;/&gt;&lt;wsp:rsid wsp:val=&quot;0003396A&quot;/&gt;&lt;wsp:rsid wsp:val=&quot;00036EC9&quot;/&gt;&lt;wsp:rsid wsp:val=&quot;000417AE&quot;/&gt;&lt;wsp:rsid wsp:val=&quot;00046D8B&quot;/&gt;&lt;wsp:rsid wsp:val=&quot;00051A8B&quot;/&gt;&lt;wsp:rsid wsp:val=&quot;00053E5B&quot;/&gt;&lt;wsp:rsid wsp:val=&quot;00062DAE&quot;/&gt;&lt;wsp:rsid wsp:val=&quot;00071F45&quot;/&gt;&lt;wsp:rsid wsp:val=&quot;00072AD4&quot;/&gt;&lt;wsp:rsid wsp:val=&quot;000772EA&quot;/&gt;&lt;wsp:rsid wsp:val=&quot;0009685A&quot;/&gt;&lt;wsp:rsid wsp:val=&quot;000A2C7E&quot;/&gt;&lt;wsp:rsid wsp:val=&quot;000A2F9B&quot;/&gt;&lt;wsp:rsid wsp:val=&quot;000A5530&quot;/&gt;&lt;wsp:rsid wsp:val=&quot;000B13F2&quot;/&gt;&lt;wsp:rsid wsp:val=&quot;000B1844&quot;/&gt;&lt;wsp:rsid wsp:val=&quot;000B5165&quot;/&gt;&lt;wsp:rsid wsp:val=&quot;000D1A63&quot;/&gt;&lt;wsp:rsid wsp:val=&quot;000D34EF&quot;/&gt;&lt;wsp:rsid wsp:val=&quot;000D3CAC&quot;/&gt;&lt;wsp:rsid wsp:val=&quot;000D3D44&quot;/&gt;&lt;wsp:rsid wsp:val=&quot;000D4E9A&quot;/&gt;&lt;wsp:rsid wsp:val=&quot;000E3448&quot;/&gt;&lt;wsp:rsid wsp:val=&quot;000F6AC2&quot;/&gt;&lt;wsp:rsid wsp:val=&quot;001002FA&quot;/&gt;&lt;wsp:rsid wsp:val=&quot;001003A9&quot;/&gt;&lt;wsp:rsid wsp:val=&quot;00100D96&quot;/&gt;&lt;wsp:rsid wsp:val=&quot;00100E97&quot;/&gt;&lt;wsp:rsid wsp:val=&quot;00115BBE&quot;/&gt;&lt;wsp:rsid wsp:val=&quot;00140109&quot;/&gt;&lt;wsp:rsid wsp:val=&quot;001410C8&quot;/&gt;&lt;wsp:rsid wsp:val=&quot;001537E3&quot;/&gt;&lt;wsp:rsid wsp:val=&quot;0015546B&quot;/&gt;&lt;wsp:rsid wsp:val=&quot;00156771&quot;/&gt;&lt;wsp:rsid wsp:val=&quot;00157AE5&quot;/&gt;&lt;wsp:rsid wsp:val=&quot;00163D17&quot;/&gt;&lt;wsp:rsid wsp:val=&quot;00170AF9&quot;/&gt;&lt;wsp:rsid wsp:val=&quot;00172A89&quot;/&gt;&lt;wsp:rsid wsp:val=&quot;001736FA&quot;/&gt;&lt;wsp:rsid wsp:val=&quot;0018306D&quot;/&gt;&lt;wsp:rsid wsp:val=&quot;001834F1&quot;/&gt;&lt;wsp:rsid wsp:val=&quot;001854BC&quot;/&gt;&lt;wsp:rsid wsp:val=&quot;00187C78&quot;/&gt;&lt;wsp:rsid wsp:val=&quot;00191D6B&quot;/&gt;&lt;wsp:rsid wsp:val=&quot;00193914&quot;/&gt;&lt;wsp:rsid wsp:val=&quot;0019540F&quot;/&gt;&lt;wsp:rsid wsp:val=&quot;001B1BFB&quot;/&gt;&lt;wsp:rsid wsp:val=&quot;001B21E2&quot;/&gt;&lt;wsp:rsid wsp:val=&quot;001B2FE6&quot;/&gt;&lt;wsp:rsid wsp:val=&quot;001C70AC&quot;/&gt;&lt;wsp:rsid wsp:val=&quot;001C7821&quot;/&gt;&lt;wsp:rsid wsp:val=&quot;001D39B5&quot;/&gt;&lt;wsp:rsid wsp:val=&quot;001E1A2D&quot;/&gt;&lt;wsp:rsid wsp:val=&quot;00200F2E&quot;/&gt;&lt;wsp:rsid wsp:val=&quot;0020476D&quot;/&gt;&lt;wsp:rsid wsp:val=&quot;00204EF7&quot;/&gt;&lt;wsp:rsid wsp:val=&quot;0021071E&quot;/&gt;&lt;wsp:rsid wsp:val=&quot;0021585A&quot;/&gt;&lt;wsp:rsid wsp:val=&quot;00226604&quot;/&gt;&lt;wsp:rsid wsp:val=&quot;00235E49&quot;/&gt;&lt;wsp:rsid wsp:val=&quot;00240173&quot;/&gt;&lt;wsp:rsid wsp:val=&quot;00241120&quot;/&gt;&lt;wsp:rsid wsp:val=&quot;002427FE&quot;/&gt;&lt;wsp:rsid wsp:val=&quot;002428A9&quot;/&gt;&lt;wsp:rsid wsp:val=&quot;00250C2D&quot;/&gt;&lt;wsp:rsid wsp:val=&quot;00252C37&quot;/&gt;&lt;wsp:rsid wsp:val=&quot;00261698&quot;/&gt;&lt;wsp:rsid wsp:val=&quot;00263382&quot;/&gt;&lt;wsp:rsid wsp:val=&quot;0026420D&quot;/&gt;&lt;wsp:rsid wsp:val=&quot;0026485A&quot;/&gt;&lt;wsp:rsid wsp:val=&quot;0026620F&quot;/&gt;&lt;wsp:rsid wsp:val=&quot;00267744&quot;/&gt;&lt;wsp:rsid wsp:val=&quot;00277038&quot;/&gt;&lt;wsp:rsid wsp:val=&quot;00277897&quot;/&gt;&lt;wsp:rsid wsp:val=&quot;0028238C&quot;/&gt;&lt;wsp:rsid wsp:val=&quot;00283873&quot;/&gt;&lt;wsp:rsid wsp:val=&quot;0028708F&quot;/&gt;&lt;wsp:rsid wsp:val=&quot;00293933&quot;/&gt;&lt;wsp:rsid wsp:val=&quot;00293F13&quot;/&gt;&lt;wsp:rsid wsp:val=&quot;00294259&quot;/&gt;&lt;wsp:rsid wsp:val=&quot;002950A9&quot;/&gt;&lt;wsp:rsid wsp:val=&quot;0029792A&quot;/&gt;&lt;wsp:rsid wsp:val=&quot;002A0269&quot;/&gt;&lt;wsp:rsid wsp:val=&quot;002A50BA&quot;/&gt;&lt;wsp:rsid wsp:val=&quot;002B3678&quot;/&gt;&lt;wsp:rsid wsp:val=&quot;002C194C&quot;/&gt;&lt;wsp:rsid wsp:val=&quot;002C7E1A&quot;/&gt;&lt;wsp:rsid wsp:val=&quot;002D0206&quot;/&gt;&lt;wsp:rsid wsp:val=&quot;002D2165&quot;/&gt;&lt;wsp:rsid wsp:val=&quot;002D39B4&quot;/&gt;&lt;wsp:rsid wsp:val=&quot;002E0239&quot;/&gt;&lt;wsp:rsid wsp:val=&quot;002E55B8&quot;/&gt;&lt;wsp:rsid wsp:val=&quot;002F124E&quot;/&gt;&lt;wsp:rsid wsp:val=&quot;002F1E4F&quot;/&gt;&lt;wsp:rsid wsp:val=&quot;002F214E&quot;/&gt;&lt;wsp:rsid wsp:val=&quot;002F2BBF&quot;/&gt;&lt;wsp:rsid wsp:val=&quot;002F2F21&quot;/&gt;&lt;wsp:rsid wsp:val=&quot;002F511D&quot;/&gt;&lt;wsp:rsid wsp:val=&quot;002F5AEA&quot;/&gt;&lt;wsp:rsid wsp:val=&quot;003000A9&quot;/&gt;&lt;wsp:rsid wsp:val=&quot;0030174E&quot;/&gt;&lt;wsp:rsid wsp:val=&quot;00301E43&quot;/&gt;&lt;wsp:rsid wsp:val=&quot;00302418&quot;/&gt;&lt;wsp:rsid wsp:val=&quot;00303CE6&quot;/&gt;&lt;wsp:rsid wsp:val=&quot;0030502D&quot;/&gt;&lt;wsp:rsid wsp:val=&quot;00306D86&quot;/&gt;&lt;wsp:rsid wsp:val=&quot;00324692&quot;/&gt;&lt;wsp:rsid wsp:val=&quot;00330F06&quot;/&gt;&lt;wsp:rsid wsp:val=&quot;003451F8&quot;/&gt;&lt;wsp:rsid wsp:val=&quot;00346ED0&quot;/&gt;&lt;wsp:rsid wsp:val=&quot;0035241B&quot;/&gt;&lt;wsp:rsid wsp:val=&quot;00354FB5&quot;/&gt;&lt;wsp:rsid wsp:val=&quot;00355E49&quot;/&gt;&lt;wsp:rsid wsp:val=&quot;0036473B&quot;/&gt;&lt;wsp:rsid wsp:val=&quot;00367074&quot;/&gt;&lt;wsp:rsid wsp:val=&quot;003726D2&quot;/&gt;&lt;wsp:rsid wsp:val=&quot;00372F20&quot;/&gt;&lt;wsp:rsid wsp:val=&quot;003744A3&quot;/&gt;&lt;wsp:rsid wsp:val=&quot;00376595&quot;/&gt;&lt;wsp:rsid wsp:val=&quot;00380739&quot;/&gt;&lt;wsp:rsid wsp:val=&quot;00380DDD&quot;/&gt;&lt;wsp:rsid wsp:val=&quot;00384DC4&quot;/&gt;&lt;wsp:rsid wsp:val=&quot;003939A2&quot;/&gt;&lt;wsp:rsid wsp:val=&quot;003972F6&quot;/&gt;&lt;wsp:rsid wsp:val=&quot;003A11CD&quot;/&gt;&lt;wsp:rsid wsp:val=&quot;003A33A2&quot;/&gt;&lt;wsp:rsid wsp:val=&quot;003A5487&quot;/&gt;&lt;wsp:rsid wsp:val=&quot;003A6357&quot;/&gt;&lt;wsp:rsid wsp:val=&quot;003B3429&quot;/&gt;&lt;wsp:rsid wsp:val=&quot;003B53CA&quot;/&gt;&lt;wsp:rsid wsp:val=&quot;003C3B66&quot;/&gt;&lt;wsp:rsid wsp:val=&quot;003C622B&quot;/&gt;&lt;wsp:rsid wsp:val=&quot;003D1DF3&quot;/&gt;&lt;wsp:rsid wsp:val=&quot;003D2079&quot;/&gt;&lt;wsp:rsid wsp:val=&quot;003D4BB5&quot;/&gt;&lt;wsp:rsid wsp:val=&quot;003D58D2&quot;/&gt;&lt;wsp:rsid wsp:val=&quot;003D79F9&quot;/&gt;&lt;wsp:rsid wsp:val=&quot;003E1543&quot;/&gt;&lt;wsp:rsid wsp:val=&quot;003E3911&quot;/&gt;&lt;wsp:rsid wsp:val=&quot;003E4982&quot;/&gt;&lt;wsp:rsid wsp:val=&quot;003E7810&quot;/&gt;&lt;wsp:rsid wsp:val=&quot;003F23B0&quot;/&gt;&lt;wsp:rsid wsp:val=&quot;003F306E&quot;/&gt;&lt;wsp:rsid wsp:val=&quot;003F439A&quot;/&gt;&lt;wsp:rsid wsp:val=&quot;003F5520&quot;/&gt;&lt;wsp:rsid wsp:val=&quot;00404452&quot;/&gt;&lt;wsp:rsid wsp:val=&quot;00407AA8&quot;/&gt;&lt;wsp:rsid wsp:val=&quot;004151E1&quot;/&gt;&lt;wsp:rsid wsp:val=&quot;0041799C&quot;/&gt;&lt;wsp:rsid wsp:val=&quot;0042008D&quot;/&gt;&lt;wsp:rsid wsp:val=&quot;004204F9&quot;/&gt;&lt;wsp:rsid wsp:val=&quot;00422263&quot;/&gt;&lt;wsp:rsid wsp:val=&quot;004314B7&quot;/&gt;&lt;wsp:rsid wsp:val=&quot;00432414&quot;/&gt;&lt;wsp:rsid wsp:val=&quot;004330C5&quot;/&gt;&lt;wsp:rsid wsp:val=&quot;00434360&quot;/&gt;&lt;wsp:rsid wsp:val=&quot;004375C9&quot;/&gt;&lt;wsp:rsid wsp:val=&quot;00443F7E&quot;/&gt;&lt;wsp:rsid wsp:val=&quot;00456B44&quot;/&gt;&lt;wsp:rsid wsp:val=&quot;00461E80&quot;/&gt;&lt;wsp:rsid wsp:val=&quot;0046202E&quot;/&gt;&lt;wsp:rsid wsp:val=&quot;004679F8&quot;/&gt;&lt;wsp:rsid wsp:val=&quot;0047285E&quot;/&gt;&lt;wsp:rsid wsp:val=&quot;00473320&quot;/&gt;&lt;wsp:rsid wsp:val=&quot;0047551F&quot;/&gt;&lt;wsp:rsid wsp:val=&quot;00486E96&quot;/&gt;&lt;wsp:rsid wsp:val=&quot;00491E76&quot;/&gt;&lt;wsp:rsid wsp:val=&quot;00495ADF&quot;/&gt;&lt;wsp:rsid wsp:val=&quot;00497C6F&quot;/&gt;&lt;wsp:rsid wsp:val=&quot;004B4EF9&quot;/&gt;&lt;wsp:rsid wsp:val=&quot;004B7F2C&quot;/&gt;&lt;wsp:rsid wsp:val=&quot;004C13BA&quot;/&gt;&lt;wsp:rsid wsp:val=&quot;004C4A02&quot;/&gt;&lt;wsp:rsid wsp:val=&quot;004C75E1&quot;/&gt;&lt;wsp:rsid wsp:val=&quot;004E3ED4&quot;/&gt;&lt;wsp:rsid wsp:val=&quot;004E6E8E&quot;/&gt;&lt;wsp:rsid wsp:val=&quot;004F2D2D&quot;/&gt;&lt;wsp:rsid wsp:val=&quot;004F70DB&quot;/&gt;&lt;wsp:rsid wsp:val=&quot;005072C1&quot;/&gt;&lt;wsp:rsid wsp:val=&quot;00515944&quot;/&gt;&lt;wsp:rsid wsp:val=&quot;005178DE&quot;/&gt;&lt;wsp:rsid wsp:val=&quot;00520F7E&quot;/&gt;&lt;wsp:rsid wsp:val=&quot;00521691&quot;/&gt;&lt;wsp:rsid wsp:val=&quot;00521872&quot;/&gt;&lt;wsp:rsid wsp:val=&quot;00521B4C&quot;/&gt;&lt;wsp:rsid wsp:val=&quot;005265B7&quot;/&gt;&lt;wsp:rsid wsp:val=&quot;0053048F&quot;/&gt;&lt;wsp:rsid wsp:val=&quot;00532DBF&quot;/&gt;&lt;wsp:rsid wsp:val=&quot;005404F9&quot;/&gt;&lt;wsp:rsid wsp:val=&quot;00541FD1&quot;/&gt;&lt;wsp:rsid wsp:val=&quot;00542402&quot;/&gt;&lt;wsp:rsid wsp:val=&quot;00547B8F&quot;/&gt;&lt;wsp:rsid wsp:val=&quot;00557101&quot;/&gt;&lt;wsp:rsid wsp:val=&quot;00560E1A&quot;/&gt;&lt;wsp:rsid wsp:val=&quot;00561EDF&quot;/&gt;&lt;wsp:rsid wsp:val=&quot;00565AB9&quot;/&gt;&lt;wsp:rsid wsp:val=&quot;005711AF&quot;/&gt;&lt;wsp:rsid wsp:val=&quot;00572098&quot;/&gt;&lt;wsp:rsid wsp:val=&quot;005768BA&quot;/&gt;&lt;wsp:rsid wsp:val=&quot;00583841&quot;/&gt;&lt;wsp:rsid wsp:val=&quot;00584BD6&quot;/&gt;&lt;wsp:rsid wsp:val=&quot;005859D6&quot;/&gt;&lt;wsp:rsid wsp:val=&quot;00586A41&quot;/&gt;&lt;wsp:rsid wsp:val=&quot;00593413&quot;/&gt;&lt;wsp:rsid wsp:val=&quot;00596C26&quot;/&gt;&lt;wsp:rsid wsp:val=&quot;005A0733&quot;/&gt;&lt;wsp:rsid wsp:val=&quot;005A5054&quot;/&gt;&lt;wsp:rsid wsp:val=&quot;005A698E&quot;/&gt;&lt;wsp:rsid wsp:val=&quot;005A7A21&quot;/&gt;&lt;wsp:rsid wsp:val=&quot;005B658D&quot;/&gt;&lt;wsp:rsid wsp:val=&quot;005C040F&quot;/&gt;&lt;wsp:rsid wsp:val=&quot;005C10BB&quot;/&gt;&lt;wsp:rsid wsp:val=&quot;005D0764&quot;/&gt;&lt;wsp:rsid wsp:val=&quot;005D6049&quot;/&gt;&lt;wsp:rsid wsp:val=&quot;005F1724&quot;/&gt;&lt;wsp:rsid wsp:val=&quot;005F5ECB&quot;/&gt;&lt;wsp:rsid wsp:val=&quot;00605949&quot;/&gt;&lt;wsp:rsid wsp:val=&quot;0060668E&quot;/&gt;&lt;wsp:rsid wsp:val=&quot;00607CEE&quot;/&gt;&lt;wsp:rsid wsp:val=&quot;00607D02&quot;/&gt;&lt;wsp:rsid wsp:val=&quot;00607D1D&quot;/&gt;&lt;wsp:rsid wsp:val=&quot;00610179&quot;/&gt;&lt;wsp:rsid wsp:val=&quot;00633A10&quot;/&gt;&lt;wsp:rsid wsp:val=&quot;00633DEC&quot;/&gt;&lt;wsp:rsid wsp:val=&quot;006340B6&quot;/&gt;&lt;wsp:rsid wsp:val=&quot;00634506&quot;/&gt;&lt;wsp:rsid wsp:val=&quot;00634D8D&quot;/&gt;&lt;wsp:rsid wsp:val=&quot;006433D6&quot;/&gt;&lt;wsp:rsid wsp:val=&quot;006528E2&quot;/&gt;&lt;wsp:rsid wsp:val=&quot;0065549B&quot;/&gt;&lt;wsp:rsid wsp:val=&quot;006602EC&quot;/&gt;&lt;wsp:rsid wsp:val=&quot;006634A1&quot;/&gt;&lt;wsp:rsid wsp:val=&quot;006724E6&quot;/&gt;&lt;wsp:rsid wsp:val=&quot;00677850&quot;/&gt;&lt;wsp:rsid wsp:val=&quot;00680342&quot;/&gt;&lt;wsp:rsid wsp:val=&quot;0069119A&quot;/&gt;&lt;wsp:rsid wsp:val=&quot;00693BDD&quot;/&gt;&lt;wsp:rsid wsp:val=&quot;00694B2A&quot;/&gt;&lt;wsp:rsid wsp:val=&quot;006A0428&quot;/&gt;&lt;wsp:rsid wsp:val=&quot;006A34A9&quot;/&gt;&lt;wsp:rsid wsp:val=&quot;006A7732&quot;/&gt;&lt;wsp:rsid wsp:val=&quot;006B099A&quot;/&gt;&lt;wsp:rsid wsp:val=&quot;006B4A31&quot;/&gt;&lt;wsp:rsid wsp:val=&quot;006B6427&quot;/&gt;&lt;wsp:rsid wsp:val=&quot;006C43F3&quot;/&gt;&lt;wsp:rsid wsp:val=&quot;006C6269&quot;/&gt;&lt;wsp:rsid wsp:val=&quot;006D0174&quot;/&gt;&lt;wsp:rsid wsp:val=&quot;006E046A&quot;/&gt;&lt;wsp:rsid wsp:val=&quot;006E1182&quot;/&gt;&lt;wsp:rsid wsp:val=&quot;006E7A84&quot;/&gt;&lt;wsp:rsid wsp:val=&quot;006F5419&quot;/&gt;&lt;wsp:rsid wsp:val=&quot;006F6929&quot;/&gt;&lt;wsp:rsid wsp:val=&quot;00703BFF&quot;/&gt;&lt;wsp:rsid wsp:val=&quot;00704540&quot;/&gt;&lt;wsp:rsid wsp:val=&quot;0070498C&quot;/&gt;&lt;wsp:rsid wsp:val=&quot;0070646E&quot;/&gt;&lt;wsp:rsid wsp:val=&quot;00707D4F&quot;/&gt;&lt;wsp:rsid wsp:val=&quot;00710295&quot;/&gt;&lt;wsp:rsid wsp:val=&quot;00715574&quot;/&gt;&lt;wsp:rsid wsp:val=&quot;007207D4&quot;/&gt;&lt;wsp:rsid wsp:val=&quot;007212EC&quot;/&gt;&lt;wsp:rsid wsp:val=&quot;007220A7&quot;/&gt;&lt;wsp:rsid wsp:val=&quot;0072459D&quot;/&gt;&lt;wsp:rsid wsp:val=&quot;00724CF5&quot;/&gt;&lt;wsp:rsid wsp:val=&quot;0072622F&quot;/&gt;&lt;wsp:rsid wsp:val=&quot;00737ECC&quot;/&gt;&lt;wsp:rsid wsp:val=&quot;007412AB&quot;/&gt;&lt;wsp:rsid wsp:val=&quot;00747B2C&quot;/&gt;&lt;wsp:rsid wsp:val=&quot;007510AF&quot;/&gt;&lt;wsp:rsid wsp:val=&quot;0077159F&quot;/&gt;&lt;wsp:rsid wsp:val=&quot;00775E2E&quot;/&gt;&lt;wsp:rsid wsp:val=&quot;007803D0&quot;/&gt;&lt;wsp:rsid wsp:val=&quot;00780EFD&quot;/&gt;&lt;wsp:rsid wsp:val=&quot;00782A35&quot;/&gt;&lt;wsp:rsid wsp:val=&quot;0078420D&quot;/&gt;&lt;wsp:rsid wsp:val=&quot;00787860&quot;/&gt;&lt;wsp:rsid wsp:val=&quot;007A1955&quot;/&gt;&lt;wsp:rsid wsp:val=&quot;007B1573&quot;/&gt;&lt;wsp:rsid wsp:val=&quot;007B697C&quot;/&gt;&lt;wsp:rsid wsp:val=&quot;007C1A3C&quot;/&gt;&lt;wsp:rsid wsp:val=&quot;007E01D1&quot;/&gt;&lt;wsp:rsid wsp:val=&quot;007E0924&quot;/&gt;&lt;wsp:rsid wsp:val=&quot;007E1735&quot;/&gt;&lt;wsp:rsid wsp:val=&quot;007E2745&quot;/&gt;&lt;wsp:rsid wsp:val=&quot;007E35FA&quot;/&gt;&lt;wsp:rsid wsp:val=&quot;0081517D&quot;/&gt;&lt;wsp:rsid wsp:val=&quot;008218E0&quot;/&gt;&lt;wsp:rsid wsp:val=&quot;0082482E&quot;/&gt;&lt;wsp:rsid wsp:val=&quot;008254E4&quot;/&gt;&lt;wsp:rsid wsp:val=&quot;00836F72&quot;/&gt;&lt;wsp:rsid wsp:val=&quot;00841D64&quot;/&gt;&lt;wsp:rsid wsp:val=&quot;00842AF9&quot;/&gt;&lt;wsp:rsid wsp:val=&quot;00855706&quot;/&gt;&lt;wsp:rsid wsp:val=&quot;00855FD0&quot;/&gt;&lt;wsp:rsid wsp:val=&quot;008578AE&quot;/&gt;&lt;wsp:rsid wsp:val=&quot;00864558&quot;/&gt;&lt;wsp:rsid wsp:val=&quot;00864CD2&quot;/&gt;&lt;wsp:rsid wsp:val=&quot;008651B9&quot;/&gt;&lt;wsp:rsid wsp:val=&quot;00865A75&quot;/&gt;&lt;wsp:rsid wsp:val=&quot;0086777B&quot;/&gt;&lt;wsp:rsid wsp:val=&quot;00881000&quot;/&gt;&lt;wsp:rsid wsp:val=&quot;00881A1C&quot;/&gt;&lt;wsp:rsid wsp:val=&quot;00893763&quot;/&gt;&lt;wsp:rsid wsp:val=&quot;0089464C&quot;/&gt;&lt;wsp:rsid wsp:val=&quot;0089699A&quot;/&gt;&lt;wsp:rsid wsp:val=&quot;008971BF&quot;/&gt;&lt;wsp:rsid wsp:val=&quot;008A33EC&quot;/&gt;&lt;wsp:rsid wsp:val=&quot;008B38DE&quot;/&gt;&lt;wsp:rsid wsp:val=&quot;008B488C&quot;/&gt;&lt;wsp:rsid wsp:val=&quot;008D6355&quot;/&gt;&lt;wsp:rsid wsp:val=&quot;008D67E9&quot;/&gt;&lt;wsp:rsid wsp:val=&quot;008E3FC0&quot;/&gt;&lt;wsp:rsid wsp:val=&quot;008E46AC&quot;/&gt;&lt;wsp:rsid wsp:val=&quot;008E58E8&quot;/&gt;&lt;wsp:rsid wsp:val=&quot;008E7864&quot;/&gt;&lt;wsp:rsid wsp:val=&quot;008F6485&quot;/&gt;&lt;wsp:rsid wsp:val=&quot;00903B91&quot;/&gt;&lt;wsp:rsid wsp:val=&quot;00903E0D&quot;/&gt;&lt;wsp:rsid wsp:val=&quot;009136BA&quot;/&gt;&lt;wsp:rsid wsp:val=&quot;00923BCF&quot;/&gt;&lt;wsp:rsid wsp:val=&quot;00933547&quot;/&gt;&lt;wsp:rsid wsp:val=&quot;009417E0&quot;/&gt;&lt;wsp:rsid wsp:val=&quot;00943B68&quot;/&gt;&lt;wsp:rsid wsp:val=&quot;00953FBF&quot;/&gt;&lt;wsp:rsid wsp:val=&quot;0095608F&quot;/&gt;&lt;wsp:rsid wsp:val=&quot;00963D6A&quot;/&gt;&lt;wsp:rsid wsp:val=&quot;009648C4&quot;/&gt;&lt;wsp:rsid wsp:val=&quot;00967D03&quot;/&gt;&lt;wsp:rsid wsp:val=&quot;00971B49&quot;/&gt;&lt;wsp:rsid wsp:val=&quot;0097398E&quot;/&gt;&lt;wsp:rsid wsp:val=&quot;00975933&quot;/&gt;&lt;wsp:rsid wsp:val=&quot;00977425&quot;/&gt;&lt;wsp:rsid wsp:val=&quot;00980ECD&quot;/&gt;&lt;wsp:rsid wsp:val=&quot;0098234A&quot;/&gt;&lt;wsp:rsid wsp:val=&quot;00984EFC&quot;/&gt;&lt;wsp:rsid wsp:val=&quot;00987455&quot;/&gt;&lt;wsp:rsid wsp:val=&quot;009A26B6&quot;/&gt;&lt;wsp:rsid wsp:val=&quot;009A3D9C&quot;/&gt;&lt;wsp:rsid wsp:val=&quot;009B3DC7&quot;/&gt;&lt;wsp:rsid wsp:val=&quot;009B7081&quot;/&gt;&lt;wsp:rsid wsp:val=&quot;009C1510&quot;/&gt;&lt;wsp:rsid wsp:val=&quot;009C24FE&quot;/&gt;&lt;wsp:rsid wsp:val=&quot;009D0518&quot;/&gt;&lt;wsp:rsid wsp:val=&quot;009E0090&quot;/&gt;&lt;wsp:rsid wsp:val=&quot;009E0545&quot;/&gt;&lt;wsp:rsid wsp:val=&quot;009E4603&quot;/&gt;&lt;wsp:rsid wsp:val=&quot;009F0D61&quot;/&gt;&lt;wsp:rsid wsp:val=&quot;009F1DBE&quot;/&gt;&lt;wsp:rsid wsp:val=&quot;009F2384&quot;/&gt;&lt;wsp:rsid wsp:val=&quot;00A0025A&quot;/&gt;&lt;wsp:rsid wsp:val=&quot;00A00610&quot;/&gt;&lt;wsp:rsid wsp:val=&quot;00A00851&quot;/&gt;&lt;wsp:rsid wsp:val=&quot;00A02ADD&quot;/&gt;&lt;wsp:rsid wsp:val=&quot;00A044CF&quot;/&gt;&lt;wsp:rsid wsp:val=&quot;00A112CE&quot;/&gt;&lt;wsp:rsid wsp:val=&quot;00A14921&quot;/&gt;&lt;wsp:rsid wsp:val=&quot;00A158A5&quot;/&gt;&lt;wsp:rsid wsp:val=&quot;00A26E24&quot;/&gt;&lt;wsp:rsid wsp:val=&quot;00A32E4B&quot;/&gt;&lt;wsp:rsid wsp:val=&quot;00A417AC&quot;/&gt;&lt;wsp:rsid wsp:val=&quot;00A42CAE&quot;/&gt;&lt;wsp:rsid wsp:val=&quot;00A51382&quot;/&gt;&lt;wsp:rsid wsp:val=&quot;00A5724C&quot;/&gt;&lt;wsp:rsid wsp:val=&quot;00A6020D&quot;/&gt;&lt;wsp:rsid wsp:val=&quot;00A7159E&quot;/&gt;&lt;wsp:rsid wsp:val=&quot;00A76158&quot;/&gt;&lt;wsp:rsid wsp:val=&quot;00A76921&quot;/&gt;&lt;wsp:rsid wsp:val=&quot;00A77974&quot;/&gt;&lt;wsp:rsid wsp:val=&quot;00A817B6&quot;/&gt;&lt;wsp:rsid wsp:val=&quot;00A81C71&quot;/&gt;&lt;wsp:rsid wsp:val=&quot;00A824DE&quot;/&gt;&lt;wsp:rsid wsp:val=&quot;00A84E66&quot;/&gt;&lt;wsp:rsid wsp:val=&quot;00A85B2F&quot;/&gt;&lt;wsp:rsid wsp:val=&quot;00A869C5&quot;/&gt;&lt;wsp:rsid wsp:val=&quot;00A87CB4&quot;/&gt;&lt;wsp:rsid wsp:val=&quot;00A96B46&quot;/&gt;&lt;wsp:rsid wsp:val=&quot;00A9781D&quot;/&gt;&lt;wsp:rsid wsp:val=&quot;00A97CDC&quot;/&gt;&lt;wsp:rsid wsp:val=&quot;00AA3530&quot;/&gt;&lt;wsp:rsid wsp:val=&quot;00AA4AE9&quot;/&gt;&lt;wsp:rsid wsp:val=&quot;00AB123D&quot;/&gt;&lt;wsp:rsid wsp:val=&quot;00AC35A9&quot;/&gt;&lt;wsp:rsid wsp:val=&quot;00AC3B40&quot;/&gt;&lt;wsp:rsid wsp:val=&quot;00AE0C2F&quot;/&gt;&lt;wsp:rsid wsp:val=&quot;00AE40C2&quot;/&gt;&lt;wsp:rsid wsp:val=&quot;00AE484A&quot;/&gt;&lt;wsp:rsid wsp:val=&quot;00AE4D1F&quot;/&gt;&lt;wsp:rsid wsp:val=&quot;00AE4F28&quot;/&gt;&lt;wsp:rsid wsp:val=&quot;00B00996&quot;/&gt;&lt;wsp:rsid wsp:val=&quot;00B00AEC&quot;/&gt;&lt;wsp:rsid wsp:val=&quot;00B05A56&quot;/&gt;&lt;wsp:rsid wsp:val=&quot;00B114AC&quot;/&gt;&lt;wsp:rsid wsp:val=&quot;00B12570&quot;/&gt;&lt;wsp:rsid wsp:val=&quot;00B12CE5&quot;/&gt;&lt;wsp:rsid wsp:val=&quot;00B177E2&quot;/&gt;&lt;wsp:rsid wsp:val=&quot;00B25149&quot;/&gt;&lt;wsp:rsid wsp:val=&quot;00B319FC&quot;/&gt;&lt;wsp:rsid wsp:val=&quot;00B409CF&quot;/&gt;&lt;wsp:rsid wsp:val=&quot;00B44963&quot;/&gt;&lt;wsp:rsid wsp:val=&quot;00B50CAA&quot;/&gt;&lt;wsp:rsid wsp:val=&quot;00B5311E&quot;/&gt;&lt;wsp:rsid wsp:val=&quot;00B61A8D&quot;/&gt;&lt;wsp:rsid wsp:val=&quot;00B61E15&quot;/&gt;&lt;wsp:rsid wsp:val=&quot;00B66433&quot;/&gt;&lt;wsp:rsid wsp:val=&quot;00B76F96&quot;/&gt;&lt;wsp:rsid wsp:val=&quot;00B825F8&quot;/&gt;&lt;wsp:rsid wsp:val=&quot;00BA4C64&quot;/&gt;&lt;wsp:rsid wsp:val=&quot;00BA5BA5&quot;/&gt;&lt;wsp:rsid wsp:val=&quot;00BA76C0&quot;/&gt;&lt;wsp:rsid wsp:val=&quot;00BB01E7&quot;/&gt;&lt;wsp:rsid wsp:val=&quot;00BB0CED&quot;/&gt;&lt;wsp:rsid wsp:val=&quot;00BB2296&quot;/&gt;&lt;wsp:rsid wsp:val=&quot;00BB41BE&quot;/&gt;&lt;wsp:rsid wsp:val=&quot;00BC7362&quot;/&gt;&lt;wsp:rsid wsp:val=&quot;00BD5CD7&quot;/&gt;&lt;wsp:rsid wsp:val=&quot;00BD6487&quot;/&gt;&lt;wsp:rsid wsp:val=&quot;00BD7168&quot;/&gt;&lt;wsp:rsid wsp:val=&quot;00BE17D1&quot;/&gt;&lt;wsp:rsid wsp:val=&quot;00BE58E2&quot;/&gt;&lt;wsp:rsid wsp:val=&quot;00BE62BF&quot;/&gt;&lt;wsp:rsid wsp:val=&quot;00BE6952&quot;/&gt;&lt;wsp:rsid wsp:val=&quot;00BF40CC&quot;/&gt;&lt;wsp:rsid wsp:val=&quot;00BF7CB7&quot;/&gt;&lt;wsp:rsid wsp:val=&quot;00C00663&quot;/&gt;&lt;wsp:rsid wsp:val=&quot;00C02E12&quot;/&gt;&lt;wsp:rsid wsp:val=&quot;00C05E79&quot;/&gt;&lt;wsp:rsid wsp:val=&quot;00C07920&quot;/&gt;&lt;wsp:rsid wsp:val=&quot;00C12773&quot;/&gt;&lt;wsp:rsid wsp:val=&quot;00C1300F&quot;/&gt;&lt;wsp:rsid wsp:val=&quot;00C157A5&quot;/&gt;&lt;wsp:rsid wsp:val=&quot;00C162EF&quot;/&gt;&lt;wsp:rsid wsp:val=&quot;00C22709&quot;/&gt;&lt;wsp:rsid wsp:val=&quot;00C30CF6&quot;/&gt;&lt;wsp:rsid wsp:val=&quot;00C438AE&quot;/&gt;&lt;wsp:rsid wsp:val=&quot;00C43E33&quot;/&gt;&lt;wsp:rsid wsp:val=&quot;00C45128&quot;/&gt;&lt;wsp:rsid wsp:val=&quot;00C45C22&quot;/&gt;&lt;wsp:rsid wsp:val=&quot;00C46978&quot;/&gt;&lt;wsp:rsid wsp:val=&quot;00C530D4&quot;/&gt;&lt;wsp:rsid wsp:val=&quot;00C55E2F&quot;/&gt;&lt;wsp:rsid wsp:val=&quot;00C71D52&quot;/&gt;&lt;wsp:rsid wsp:val=&quot;00C774D4&quot;/&gt;&lt;wsp:rsid wsp:val=&quot;00C84AA8&quot;/&gt;&lt;wsp:rsid wsp:val=&quot;00C92381&quot;/&gt;&lt;wsp:rsid wsp:val=&quot;00C92F20&quot;/&gt;&lt;wsp:rsid wsp:val=&quot;00CA3376&quot;/&gt;&lt;wsp:rsid wsp:val=&quot;00CA5506&quot;/&gt;&lt;wsp:rsid wsp:val=&quot;00CB578F&quot;/&gt;&lt;wsp:rsid wsp:val=&quot;00CB6B7C&quot;/&gt;&lt;wsp:rsid wsp:val=&quot;00CC1285&quot;/&gt;&lt;wsp:rsid wsp:val=&quot;00CC3E57&quot;/&gt;&lt;wsp:rsid wsp:val=&quot;00CD0E4C&quot;/&gt;&lt;wsp:rsid wsp:val=&quot;00CD490C&quot;/&gt;&lt;wsp:rsid wsp:val=&quot;00CD68AA&quot;/&gt;&lt;wsp:rsid wsp:val=&quot;00CD6D34&quot;/&gt;&lt;wsp:rsid wsp:val=&quot;00CD70C1&quot;/&gt;&lt;wsp:rsid wsp:val=&quot;00CD7C9E&quot;/&gt;&lt;wsp:rsid wsp:val=&quot;00CE0ADD&quot;/&gt;&lt;wsp:rsid wsp:val=&quot;00CE3520&quot;/&gt;&lt;wsp:rsid wsp:val=&quot;00CE7654&quot;/&gt;&lt;wsp:rsid wsp:val=&quot;00CF00D7&quot;/&gt;&lt;wsp:rsid wsp:val=&quot;00CF0CAB&quot;/&gt;&lt;wsp:rsid wsp:val=&quot;00CF1B49&quot;/&gt;&lt;wsp:rsid wsp:val=&quot;00CF21B1&quot;/&gt;&lt;wsp:rsid wsp:val=&quot;00CF309A&quot;/&gt;&lt;wsp:rsid wsp:val=&quot;00CF3195&quot;/&gt;&lt;wsp:rsid wsp:val=&quot;00D0320A&quot;/&gt;&lt;wsp:rsid wsp:val=&quot;00D04B14&quot;/&gt;&lt;wsp:rsid wsp:val=&quot;00D15354&quot;/&gt;&lt;wsp:rsid wsp:val=&quot;00D204BC&quot;/&gt;&lt;wsp:rsid wsp:val=&quot;00D26E50&quot;/&gt;&lt;wsp:rsid wsp:val=&quot;00D32B8D&quot;/&gt;&lt;wsp:rsid wsp:val=&quot;00D337B2&quot;/&gt;&lt;wsp:rsid wsp:val=&quot;00D34CD3&quot;/&gt;&lt;wsp:rsid wsp:val=&quot;00D37B61&quot;/&gt;&lt;wsp:rsid wsp:val=&quot;00D46B19&quot;/&gt;&lt;wsp:rsid wsp:val=&quot;00D47A85&quot;/&gt;&lt;wsp:rsid wsp:val=&quot;00D55594&quot;/&gt;&lt;wsp:rsid wsp:val=&quot;00D60E43&quot;/&gt;&lt;wsp:rsid wsp:val=&quot;00D620D7&quot;/&gt;&lt;wsp:rsid wsp:val=&quot;00D623D8&quot;/&gt;&lt;wsp:rsid wsp:val=&quot;00D6741D&quot;/&gt;&lt;wsp:rsid wsp:val=&quot;00D67B3E&quot;/&gt;&lt;wsp:rsid wsp:val=&quot;00D7062A&quot;/&gt;&lt;wsp:rsid wsp:val=&quot;00D772C4&quot;/&gt;&lt;wsp:rsid wsp:val=&quot;00D77AC7&quot;/&gt;&lt;wsp:rsid wsp:val=&quot;00DA1D6F&quot;/&gt;&lt;wsp:rsid wsp:val=&quot;00DA3EE4&quot;/&gt;&lt;wsp:rsid wsp:val=&quot;00DA489B&quot;/&gt;&lt;wsp:rsid wsp:val=&quot;00DA75F7&quot;/&gt;&lt;wsp:rsid wsp:val=&quot;00DB0A6E&quot;/&gt;&lt;wsp:rsid wsp:val=&quot;00DB3227&quot;/&gt;&lt;wsp:rsid wsp:val=&quot;00DB5120&quot;/&gt;&lt;wsp:rsid wsp:val=&quot;00DC20F9&quot;/&gt;&lt;wsp:rsid wsp:val=&quot;00DC41C6&quot;/&gt;&lt;wsp:rsid wsp:val=&quot;00DC5052&quot;/&gt;&lt;wsp:rsid wsp:val=&quot;00DC5341&quot;/&gt;&lt;wsp:rsid wsp:val=&quot;00DC5FAA&quot;/&gt;&lt;wsp:rsid wsp:val=&quot;00DD17B6&quot;/&gt;&lt;wsp:rsid wsp:val=&quot;00DD6938&quot;/&gt;&lt;wsp:rsid wsp:val=&quot;00DE6485&quot;/&gt;&lt;wsp:rsid wsp:val=&quot;00DF0C9F&quot;/&gt;&lt;wsp:rsid wsp:val=&quot;00E01760&quot;/&gt;&lt;wsp:rsid wsp:val=&quot;00E02E2D&quot;/&gt;&lt;wsp:rsid wsp:val=&quot;00E04904&quot;/&gt;&lt;wsp:rsid wsp:val=&quot;00E1048A&quot;/&gt;&lt;wsp:rsid wsp:val=&quot;00E1380A&quot;/&gt;&lt;wsp:rsid wsp:val=&quot;00E16B13&quot;/&gt;&lt;wsp:rsid wsp:val=&quot;00E23B1C&quot;/&gt;&lt;wsp:rsid wsp:val=&quot;00E306E3&quot;/&gt;&lt;wsp:rsid wsp:val=&quot;00E33EB6&quot;/&gt;&lt;wsp:rsid wsp:val=&quot;00E347EE&quot;/&gt;&lt;wsp:rsid wsp:val=&quot;00E35F02&quot;/&gt;&lt;wsp:rsid wsp:val=&quot;00E40133&quot;/&gt;&lt;wsp:rsid wsp:val=&quot;00E442BC&quot;/&gt;&lt;wsp:rsid wsp:val=&quot;00E4779D&quot;/&gt;&lt;wsp:rsid wsp:val=&quot;00E5357C&quot;/&gt;&lt;wsp:rsid wsp:val=&quot;00E55653&quot;/&gt;&lt;wsp:rsid wsp:val=&quot;00E61A38&quot;/&gt;&lt;wsp:rsid wsp:val=&quot;00E632A0&quot;/&gt;&lt;wsp:rsid wsp:val=&quot;00E66020&quot;/&gt;&lt;wsp:rsid wsp:val=&quot;00E66892&quot;/&gt;&lt;wsp:rsid wsp:val=&quot;00E715A2&quot;/&gt;&lt;wsp:rsid wsp:val=&quot;00E77296&quot;/&gt;&lt;wsp:rsid wsp:val=&quot;00E90372&quot;/&gt;&lt;wsp:rsid wsp:val=&quot;00E90ADB&quot;/&gt;&lt;wsp:rsid wsp:val=&quot;00EA31F8&quot;/&gt;&lt;wsp:rsid wsp:val=&quot;00EA3372&quot;/&gt;&lt;wsp:rsid wsp:val=&quot;00EA7AB2&quot;/&gt;&lt;wsp:rsid wsp:val=&quot;00EB4C48&quot;/&gt;&lt;wsp:rsid wsp:val=&quot;00EB78EA&quot;/&gt;&lt;wsp:rsid wsp:val=&quot;00EC148B&quot;/&gt;&lt;wsp:rsid wsp:val=&quot;00EC327C&quot;/&gt;&lt;wsp:rsid wsp:val=&quot;00EC34C1&quot;/&gt;&lt;wsp:rsid wsp:val=&quot;00EC76DC&quot;/&gt;&lt;wsp:rsid wsp:val=&quot;00ED5136&quot;/&gt;&lt;wsp:rsid wsp:val=&quot;00ED5690&quot;/&gt;&lt;wsp:rsid wsp:val=&quot;00ED57D6&quot;/&gt;&lt;wsp:rsid wsp:val=&quot;00EF03B3&quot;/&gt;&lt;wsp:rsid wsp:val=&quot;00EF4E13&quot;/&gt;&lt;wsp:rsid wsp:val=&quot;00EF793D&quot;/&gt;&lt;wsp:rsid wsp:val=&quot;00F02315&quot;/&gt;&lt;wsp:rsid wsp:val=&quot;00F11AA4&quot;/&gt;&lt;wsp:rsid wsp:val=&quot;00F1549E&quot;/&gt;&lt;wsp:rsid wsp:val=&quot;00F30ED1&quot;/&gt;&lt;wsp:rsid wsp:val=&quot;00F334E3&quot;/&gt;&lt;wsp:rsid wsp:val=&quot;00F361E7&quot;/&gt;&lt;wsp:rsid wsp:val=&quot;00F375A0&quot;/&gt;&lt;wsp:rsid wsp:val=&quot;00F37BD2&quot;/&gt;&lt;wsp:rsid wsp:val=&quot;00F4233E&quot;/&gt;&lt;wsp:rsid wsp:val=&quot;00F55DE0&quot;/&gt;&lt;wsp:rsid wsp:val=&quot;00F70934&quot;/&gt;&lt;wsp:rsid wsp:val=&quot;00F75BA1&quot;/&gt;&lt;wsp:rsid wsp:val=&quot;00F764AC&quot;/&gt;&lt;wsp:rsid wsp:val=&quot;00F84C75&quot;/&gt;&lt;wsp:rsid wsp:val=&quot;00F862AF&quot;/&gt;&lt;wsp:rsid wsp:val=&quot;00F94CB7&quot;/&gt;&lt;wsp:rsid wsp:val=&quot;00FA5D72&quot;/&gt;&lt;wsp:rsid wsp:val=&quot;00FA6D18&quot;/&gt;&lt;wsp:rsid wsp:val=&quot;00FB2CCC&quot;/&gt;&lt;wsp:rsid wsp:val=&quot;00FB41F7&quot;/&gt;&lt;wsp:rsid wsp:val=&quot;00FB68B8&quot;/&gt;&lt;wsp:rsid wsp:val=&quot;00FB70A1&quot;/&gt;&lt;wsp:rsid wsp:val=&quot;00FC2C63&quot;/&gt;&lt;wsp:rsid wsp:val=&quot;00FC382D&quot;/&gt;&lt;wsp:rsid wsp:val=&quot;00FC6BDA&quot;/&gt;&lt;wsp:rsid wsp:val=&quot;00FD1FF7&quot;/&gt;&lt;wsp:rsid wsp:val=&quot;00FD437F&quot;/&gt;&lt;wsp:rsid wsp:val=&quot;00FD6524&quot;/&gt;&lt;wsp:rsid wsp:val=&quot;00FD6EF7&quot;/&gt;&lt;wsp:rsid wsp:val=&quot;00FE10A3&quot;/&gt;&lt;wsp:rsid wsp:val=&quot;00FE3288&quot;/&gt;&lt;wsp:rsid wsp:val=&quot;00FE4853&quot;/&gt;&lt;wsp:rsid wsp:val=&quot;00FF565B&quot;/&gt;&lt;wsp:rsid wsp:val=&quot;00FF6ED6&quot;/&gt;&lt;wsp:rsid wsp:val=&quot;00FF7A05&quot;/&gt;&lt;wsp:rsid wsp:val=&quot;01B62A2D&quot;/&gt;&lt;wsp:rsid wsp:val=&quot;02300D58&quot;/&gt;&lt;wsp:rsid wsp:val=&quot;02D7624D&quot;/&gt;&lt;wsp:rsid wsp:val=&quot;033A44CB&quot;/&gt;&lt;wsp:rsid wsp:val=&quot;03D90F5C&quot;/&gt;&lt;wsp:rsid wsp:val=&quot;040B72CA&quot;/&gt;&lt;wsp:rsid wsp:val=&quot;05366361&quot;/&gt;&lt;wsp:rsid wsp:val=&quot;0571101C&quot;/&gt;&lt;wsp:rsid wsp:val=&quot;05A7137B&quot;/&gt;&lt;wsp:rsid wsp:val=&quot;067C4656&quot;/&gt;&lt;wsp:rsid wsp:val=&quot;06812C2A&quot;/&gt;&lt;wsp:rsid wsp:val=&quot;0A8D767F&quot;/&gt;&lt;wsp:rsid wsp:val=&quot;0BA94167&quot;/&gt;&lt;wsp:rsid wsp:val=&quot;0BEA473D&quot;/&gt;&lt;wsp:rsid wsp:val=&quot;0D5F5D25&quot;/&gt;&lt;wsp:rsid wsp:val=&quot;0D861E31&quot;/&gt;&lt;wsp:rsid wsp:val=&quot;0E0B34CB&quot;/&gt;&lt;wsp:rsid wsp:val=&quot;0F046E6F&quot;/&gt;&lt;wsp:rsid wsp:val=&quot;106F31D1&quot;/&gt;&lt;wsp:rsid wsp:val=&quot;10D24677&quot;/&gt;&lt;wsp:rsid wsp:val=&quot;12F20E78&quot;/&gt;&lt;wsp:rsid wsp:val=&quot;13561D1E&quot;/&gt;&lt;wsp:rsid wsp:val=&quot;1518293D&quot;/&gt;&lt;wsp:rsid wsp:val=&quot;15CA55D5&quot;/&gt;&lt;wsp:rsid wsp:val=&quot;161D1B33&quot;/&gt;&lt;wsp:rsid wsp:val=&quot;16B00D15&quot;/&gt;&lt;wsp:rsid wsp:val=&quot;17DD1D5A&quot;/&gt;&lt;wsp:rsid wsp:val=&quot;19105AD7&quot;/&gt;&lt;wsp:rsid wsp:val=&quot;19F66BC1&quot;/&gt;&lt;wsp:rsid wsp:val=&quot;1AD83D74&quot;/&gt;&lt;wsp:rsid wsp:val=&quot;1B0743B4&quot;/&gt;&lt;wsp:rsid wsp:val=&quot;1E2A21CE&quot;/&gt;&lt;wsp:rsid wsp:val=&quot;1F255ED6&quot;/&gt;&lt;wsp:rsid wsp:val=&quot;1F433378&quot;/&gt;&lt;wsp:rsid wsp:val=&quot;1FA14DD7&quot;/&gt;&lt;wsp:rsid wsp:val=&quot;21061A2B&quot;/&gt;&lt;wsp:rsid wsp:val=&quot;21A41DD2&quot;/&gt;&lt;wsp:rsid wsp:val=&quot;21BA0EB0&quot;/&gt;&lt;wsp:rsid wsp:val=&quot;225B34E3&quot;/&gt;&lt;wsp:rsid wsp:val=&quot;23FD4C66&quot;/&gt;&lt;wsp:rsid wsp:val=&quot;24D72B60&quot;/&gt;&lt;wsp:rsid wsp:val=&quot;25420393&quot;/&gt;&lt;wsp:rsid wsp:val=&quot;262876D2&quot;/&gt;&lt;wsp:rsid wsp:val=&quot;264E0C60&quot;/&gt;&lt;wsp:rsid wsp:val=&quot;26EE3796&quot;/&gt;&lt;wsp:rsid wsp:val=&quot;26FE382D&quot;/&gt;&lt;wsp:rsid wsp:val=&quot;277F7580&quot;/&gt;&lt;wsp:rsid wsp:val=&quot;27E76AE0&quot;/&gt;&lt;wsp:rsid wsp:val=&quot;289A747C&quot;/&gt;&lt;wsp:rsid wsp:val=&quot;2A47037D&quot;/&gt;&lt;wsp:rsid wsp:val=&quot;2AEB7601&quot;/&gt;&lt;wsp:rsid wsp:val=&quot;2BB16DC8&quot;/&gt;&lt;wsp:rsid wsp:val=&quot;2CC9228E&quot;/&gt;&lt;wsp:rsid wsp:val=&quot;2DC81C8B&quot;/&gt;&lt;wsp:rsid wsp:val=&quot;2EB32F36&quot;/&gt;&lt;wsp:rsid wsp:val=&quot;2EC07909&quot;/&gt;&lt;wsp:rsid wsp:val=&quot;30402446&quot;/&gt;&lt;wsp:rsid wsp:val=&quot;326E27DF&quot;/&gt;&lt;wsp:rsid wsp:val=&quot;32816062&quot;/&gt;&lt;wsp:rsid wsp:val=&quot;32E1507B&quot;/&gt;&lt;wsp:rsid wsp:val=&quot;38A81EE7&quot;/&gt;&lt;wsp:rsid wsp:val=&quot;392C5B99&quot;/&gt;&lt;wsp:rsid wsp:val=&quot;39761299&quot;/&gt;&lt;wsp:rsid wsp:val=&quot;3A376CC2&quot;/&gt;&lt;wsp:rsid wsp:val=&quot;3AF246FC&quot;/&gt;&lt;wsp:rsid wsp:val=&quot;3B363B2D&quot;/&gt;&lt;wsp:rsid wsp:val=&quot;3C4A15E8&quot;/&gt;&lt;wsp:rsid wsp:val=&quot;3CC46815&quot;/&gt;&lt;wsp:rsid wsp:val=&quot;3D2A446E&quot;/&gt;&lt;wsp:rsid wsp:val=&quot;3D2A6FCD&quot;/&gt;&lt;wsp:rsid wsp:val=&quot;3F273BB0&quot;/&gt;&lt;wsp:rsid wsp:val=&quot;3F972A4F&quot;/&gt;&lt;wsp:rsid wsp:val=&quot;400919FB&quot;/&gt;&lt;wsp:rsid wsp:val=&quot;42101414&quot;/&gt;&lt;wsp:rsid wsp:val=&quot;445322FB&quot;/&gt;&lt;wsp:rsid wsp:val=&quot;458406F6&quot;/&gt;&lt;wsp:rsid wsp:val=&quot;464811D5&quot;/&gt;&lt;wsp:rsid wsp:val=&quot;4808585B&quot;/&gt;&lt;wsp:rsid wsp:val=&quot;49366558&quot;/&gt;&lt;wsp:rsid wsp:val=&quot;493B563E&quot;/&gt;&lt;wsp:rsid wsp:val=&quot;4A793F86&quot;/&gt;&lt;wsp:rsid wsp:val=&quot;4C5F6071&quot;/&gt;&lt;wsp:rsid wsp:val=&quot;4CDC78F7&quot;/&gt;&lt;wsp:rsid wsp:val=&quot;4DAA5AB2&quot;/&gt;&lt;wsp:rsid wsp:val=&quot;50876240&quot;/&gt;&lt;wsp:rsid wsp:val=&quot;508C1C73&quot;/&gt;&lt;wsp:rsid wsp:val=&quot;50F00599&quot;/&gt;&lt;wsp:rsid wsp:val=&quot;531F446B&quot;/&gt;&lt;wsp:rsid wsp:val=&quot;53563919&quot;/&gt;&lt;wsp:rsid wsp:val=&quot;53D6234B&quot;/&gt;&lt;wsp:rsid wsp:val=&quot;540466A0&quot;/&gt;&lt;wsp:rsid wsp:val=&quot;56BF789F&quot;/&gt;&lt;wsp:rsid wsp:val=&quot;58BA1418&quot;/&gt;&lt;wsp:rsid wsp:val=&quot;595B554A&quot;/&gt;&lt;wsp:rsid wsp:val=&quot;5AD5441F&quot;/&gt;&lt;wsp:rsid wsp:val=&quot;5B447F04&quot;/&gt;&lt;wsp:rsid wsp:val=&quot;5BB818B5&quot;/&gt;&lt;wsp:rsid wsp:val=&quot;5C0F532C&quot;/&gt;&lt;wsp:rsid wsp:val=&quot;5CE53958&quot;/&gt;&lt;wsp:rsid wsp:val=&quot;5F3D7604&quot;/&gt;&lt;wsp:rsid wsp:val=&quot;5F6A1183&quot;/&gt;&lt;wsp:rsid wsp:val=&quot;5FDF30F0&quot;/&gt;&lt;wsp:rsid wsp:val=&quot;6047719A&quot;/&gt;&lt;wsp:rsid wsp:val=&quot;604C7AA9&quot;/&gt;&lt;wsp:rsid wsp:val=&quot;612A2CE9&quot;/&gt;&lt;wsp:rsid wsp:val=&quot;613A1C77&quot;/&gt;&lt;wsp:rsid wsp:val=&quot;62024DEA&quot;/&gt;&lt;wsp:rsid wsp:val=&quot;63710AE7&quot;/&gt;&lt;wsp:rsid wsp:val=&quot;65BC08AE&quot;/&gt;&lt;wsp:rsid wsp:val=&quot;66AD2471&quot;/&gt;&lt;wsp:rsid wsp:val=&quot;66AF1840&quot;/&gt;&lt;wsp:rsid wsp:val=&quot;66B327E5&quot;/&gt;&lt;wsp:rsid wsp:val=&quot;66E84B1F&quot;/&gt;&lt;wsp:rsid wsp:val=&quot;66EC3A03&quot;/&gt;&lt;wsp:rsid wsp:val=&quot;6BB73833&quot;/&gt;&lt;wsp:rsid wsp:val=&quot;6C7240FF&quot;/&gt;&lt;wsp:rsid wsp:val=&quot;6CFE7650&quot;/&gt;&lt;wsp:rsid wsp:val=&quot;6D000E66&quot;/&gt;&lt;wsp:rsid wsp:val=&quot;6F453427&quot;/&gt;&lt;wsp:rsid wsp:val=&quot;7067731D&quot;/&gt;&lt;wsp:rsid wsp:val=&quot;712B657E&quot;/&gt;&lt;wsp:rsid wsp:val=&quot;71B71813&quot;/&gt;&lt;wsp:rsid wsp:val=&quot;71DE42DF&quot;/&gt;&lt;wsp:rsid wsp:val=&quot;723C3B0A&quot;/&gt;&lt;wsp:rsid wsp:val=&quot;72D9761C&quot;/&gt;&lt;wsp:rsid wsp:val=&quot;72F51175&quot;/&gt;&lt;wsp:rsid wsp:val=&quot;734204FB&quot;/&gt;&lt;wsp:rsid wsp:val=&quot;73EB31F4&quot;/&gt;&lt;wsp:rsid wsp:val=&quot;76261BD3&quot;/&gt;&lt;wsp:rsid wsp:val=&quot;76413795&quot;/&gt;&lt;wsp:rsid wsp:val=&quot;773A601B&quot;/&gt;&lt;wsp:rsid wsp:val=&quot;77913E2D&quot;/&gt;&lt;wsp:rsid wsp:val=&quot;78C55814&quot;/&gt;&lt;wsp:rsid wsp:val=&quot;79675AD9&quot;/&gt;&lt;wsp:rsid wsp:val=&quot;797B44F2&quot;/&gt;&lt;wsp:rsid wsp:val=&quot;7A1736CE&quot;/&gt;&lt;wsp:rsid wsp:val=&quot;7A35551E&quot;/&gt;&lt;wsp:rsid wsp:val=&quot;7A8D6A7B&quot;/&gt;&lt;wsp:rsid wsp:val=&quot;7B785AD7&quot;/&gt;&lt;wsp:rsid wsp:val=&quot;7BCB017E&quot;/&gt;&lt;wsp:rsid wsp:val=&quot;7D057CF7&quot;/&gt;&lt;wsp:rsid wsp:val=&quot;7D1031E7&quot;/&gt;&lt;wsp:rsid wsp:val=&quot;7EA54368&quot;/&gt;&lt;wsp:rsid wsp:val=&quot;7F197664&quot;/&gt;&lt;wsp:rsid wsp:val=&quot;7F445A6D&quot;/&gt;&lt;wsp:rsid wsp:val=&quot;7FC60B33&quot;/&gt;&lt;wsp:rsid wsp:val=&quot;7FFA3018&quot;/&gt;&lt;/wsp:rsids&gt;&lt;/w:docPr&gt;&lt;w:body&gt;&lt;w:p wsp:rsidR=&quot;00000000&quot; wsp:rsidRDefault=&quot;00DA1D6F&quot;&gt;&lt;m:oMathPara&gt;&lt;m:oMath&gt;&lt;m:r&gt;&lt;m:rPr&gt;&lt;m:sty m:val=&quot;p&quot;/&gt;&lt;/m:rPr&gt;&lt;w:rPr&gt;&lt;w:rFonts w:ascii=&quot;Cambria Math&quot; w:h-ansi=&quot;Cambria Math&quot;/&gt;&lt;wx:font wx:val=&quot;Cambria Math&quot;/&gt;&lt;w:sz-cs w:val=&quot;21&quot;/&gt;&lt;/w:rPr&gt;&lt;m:t&gt;×&lt;/m:t&gt;&lt;/m:r&gt;&lt;aml:annotation aml:id=&quot;0&quot; w:type=&quot;Word.Deletion&quot; aml:author=&quot;徐间萍&quot; aml:createdate=&quot;2022-05-24T14:24:00Z&quot;&gt;&lt;aml:content&gt;&lt;m:r&gt;&lt;m:rPr&gt;&lt;m:sty m:val=&quot;p&quot;/&gt;&lt;/m:rPr&gt;&lt;w:rPr&gt;&lt;w:rFonts w:ascii=&quot;Cambria Math&quot; w:h-ansi=&quot;Cambria Math&quot;/&gt;&lt;wx:font wx:val=&quot;Cambria Math&quot;/&gt;&lt;w:sz-cs w:val=&quot;21&quot;/&gt;&lt;/w:rPr&gt;&lt;m:t&gt;2&lt;/m:t&gt;&lt;/m:r&gt;&lt;/aml:content&gt;&lt;/aml:annotation&gt;&lt;aml:annotation aml:id=&quot;1&quot; w:type=&quot;Word.Insertion&quot; aml:author=&quot;徐间萍&quot; aml:createdate=&quot;2022-05-24T14:24:00Z&quot;&gt;&lt;aml:content&gt;&lt;m:r&gt;&lt;m:rPr&gt;&lt;m:sty m:val=&quot;p&quot;/&gt;&lt;/m:rPr&gt;&lt;w:rPr&gt;&lt;w:rFonts w:ascii=&quot;Cambria Math&quot; w:h-ansi=&quot;Cambria Math&quot;/&gt;&lt;wx:font wx:val=&quot;Cambria Math&quot;/&gt;&lt;w:sz-cs w:val=&quot;21&quot;/&gt;&lt;/w:rPr&gt;&lt;m:t&gt;3&lt;/m:t&gt;&lt;/m:r&gt;&lt;/aml:content&gt;&lt;/aml:annotation&gt;&lt;m:r&gt;&lt;m:rPr&gt;&lt;m:sty m:val=&quot;p&quot;/&gt;&lt;/m:rPr&gt;&lt;w:rPr&gt;&lt;w:rFonts w:ascii=&quot;Cambria Math&quot; w:h-ansi=&quot;Cambria Math&quot;/&gt;&lt;wx:font wx:val=&quot;Cambria Math&quot;/&gt;&lt;w:sz-cs w:val=&quot;21&quot;/&gt;&lt;/w:rPr&gt;&lt;m:t&gt;0&lt;/m:t&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path/>
            <v:fill on="f" focussize="0,0"/>
            <v:stroke on="f"/>
            <v:imagedata r:id="rId5" chromakey="#FFFFFF" o:title=""/>
            <o:lock v:ext="edit" aspectratio="t"/>
            <w10:wrap type="none"/>
            <w10:anchorlock/>
          </v:shape>
        </w:pict>
      </w:r>
      <w:r>
        <w:rPr>
          <w:rFonts w:ascii="宋体" w:hAnsi="宋体"/>
          <w:bCs/>
          <w:szCs w:val="21"/>
        </w:rPr>
        <w:instrText xml:space="preserve"> </w:instrText>
      </w:r>
      <w:r>
        <w:rPr>
          <w:rFonts w:ascii="宋体" w:hAnsi="宋体"/>
          <w:bCs/>
          <w:szCs w:val="21"/>
        </w:rPr>
        <w:fldChar w:fldCharType="separate"/>
      </w:r>
      <w:r>
        <w:rPr>
          <w:rFonts w:hint="eastAsia"/>
          <w:position w:val="-8"/>
        </w:rPr>
        <w:pict>
          <v:shape id="_x0000_i1028" o:spt="75" type="#_x0000_t75" style="height:15.75pt;width:27pt;" filled="f" stroked="f" coordsize="21600,21600" equationxml="&lt;?xml version=&quot;1.0&quot; encoding=&quot;UTF-8&quot; standalone=&quot;yes&quot;?&gt;&#13;&#10;&lt;?mso-application progid=&quot;Word.Document&quot;?&gt;&#13;&#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bordersDontSurroundHeader/&gt;&lt;w:bordersDontSurroundFooter/&gt;&lt;w:defaultTabStop w:val=&quot;420&quot;/&gt;&lt;w:drawingGridVerticalSpacing w:val=&quot;156&quot;/&gt;&lt;w:characterSpacingControl w:val=&quot;CompressPunctuation&quot;/&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4C75E1&quot;/&gt;&lt;wsp:rsid wsp:val=&quot;000104A4&quot;/&gt;&lt;wsp:rsid wsp:val=&quot;0002324F&quot;/&gt;&lt;wsp:rsid wsp:val=&quot;00024847&quot;/&gt;&lt;wsp:rsid wsp:val=&quot;00025CE9&quot;/&gt;&lt;wsp:rsid wsp:val=&quot;000307BD&quot;/&gt;&lt;wsp:rsid wsp:val=&quot;00031349&quot;/&gt;&lt;wsp:rsid wsp:val=&quot;0003396A&quot;/&gt;&lt;wsp:rsid wsp:val=&quot;00036EC9&quot;/&gt;&lt;wsp:rsid wsp:val=&quot;000417AE&quot;/&gt;&lt;wsp:rsid wsp:val=&quot;00046D8B&quot;/&gt;&lt;wsp:rsid wsp:val=&quot;00051A8B&quot;/&gt;&lt;wsp:rsid wsp:val=&quot;00053E5B&quot;/&gt;&lt;wsp:rsid wsp:val=&quot;00062DAE&quot;/&gt;&lt;wsp:rsid wsp:val=&quot;00071F45&quot;/&gt;&lt;wsp:rsid wsp:val=&quot;00072AD4&quot;/&gt;&lt;wsp:rsid wsp:val=&quot;000772EA&quot;/&gt;&lt;wsp:rsid wsp:val=&quot;0009685A&quot;/&gt;&lt;wsp:rsid wsp:val=&quot;000A2C7E&quot;/&gt;&lt;wsp:rsid wsp:val=&quot;000A2F9B&quot;/&gt;&lt;wsp:rsid wsp:val=&quot;000A5530&quot;/&gt;&lt;wsp:rsid wsp:val=&quot;000B13F2&quot;/&gt;&lt;wsp:rsid wsp:val=&quot;000B1844&quot;/&gt;&lt;wsp:rsid wsp:val=&quot;000B5165&quot;/&gt;&lt;wsp:rsid wsp:val=&quot;000D1A63&quot;/&gt;&lt;wsp:rsid wsp:val=&quot;000D34EF&quot;/&gt;&lt;wsp:rsid wsp:val=&quot;000D3CAC&quot;/&gt;&lt;wsp:rsid wsp:val=&quot;000D3D44&quot;/&gt;&lt;wsp:rsid wsp:val=&quot;000D4E9A&quot;/&gt;&lt;wsp:rsid wsp:val=&quot;000E3448&quot;/&gt;&lt;wsp:rsid wsp:val=&quot;000F6AC2&quot;/&gt;&lt;wsp:rsid wsp:val=&quot;001002FA&quot;/&gt;&lt;wsp:rsid wsp:val=&quot;001003A9&quot;/&gt;&lt;wsp:rsid wsp:val=&quot;00100D96&quot;/&gt;&lt;wsp:rsid wsp:val=&quot;00100E97&quot;/&gt;&lt;wsp:rsid wsp:val=&quot;00115BBE&quot;/&gt;&lt;wsp:rsid wsp:val=&quot;00140109&quot;/&gt;&lt;wsp:rsid wsp:val=&quot;001410C8&quot;/&gt;&lt;wsp:rsid wsp:val=&quot;001537E3&quot;/&gt;&lt;wsp:rsid wsp:val=&quot;0015546B&quot;/&gt;&lt;wsp:rsid wsp:val=&quot;00156771&quot;/&gt;&lt;wsp:rsid wsp:val=&quot;00157AE5&quot;/&gt;&lt;wsp:rsid wsp:val=&quot;00163D17&quot;/&gt;&lt;wsp:rsid wsp:val=&quot;00170AF9&quot;/&gt;&lt;wsp:rsid wsp:val=&quot;00172A89&quot;/&gt;&lt;wsp:rsid wsp:val=&quot;001736FA&quot;/&gt;&lt;wsp:rsid wsp:val=&quot;0018306D&quot;/&gt;&lt;wsp:rsid wsp:val=&quot;001834F1&quot;/&gt;&lt;wsp:rsid wsp:val=&quot;001854BC&quot;/&gt;&lt;wsp:rsid wsp:val=&quot;00187C78&quot;/&gt;&lt;wsp:rsid wsp:val=&quot;00191D6B&quot;/&gt;&lt;wsp:rsid wsp:val=&quot;00193914&quot;/&gt;&lt;wsp:rsid wsp:val=&quot;0019540F&quot;/&gt;&lt;wsp:rsid wsp:val=&quot;001B1BFB&quot;/&gt;&lt;wsp:rsid wsp:val=&quot;001B21E2&quot;/&gt;&lt;wsp:rsid wsp:val=&quot;001B2FE6&quot;/&gt;&lt;wsp:rsid wsp:val=&quot;001C70AC&quot;/&gt;&lt;wsp:rsid wsp:val=&quot;001C7821&quot;/&gt;&lt;wsp:rsid wsp:val=&quot;001D39B5&quot;/&gt;&lt;wsp:rsid wsp:val=&quot;001E1A2D&quot;/&gt;&lt;wsp:rsid wsp:val=&quot;00200F2E&quot;/&gt;&lt;wsp:rsid wsp:val=&quot;0020476D&quot;/&gt;&lt;wsp:rsid wsp:val=&quot;00204EF7&quot;/&gt;&lt;wsp:rsid wsp:val=&quot;0021071E&quot;/&gt;&lt;wsp:rsid wsp:val=&quot;0021585A&quot;/&gt;&lt;wsp:rsid wsp:val=&quot;00226604&quot;/&gt;&lt;wsp:rsid wsp:val=&quot;00235E49&quot;/&gt;&lt;wsp:rsid wsp:val=&quot;00240173&quot;/&gt;&lt;wsp:rsid wsp:val=&quot;00241120&quot;/&gt;&lt;wsp:rsid wsp:val=&quot;002427FE&quot;/&gt;&lt;wsp:rsid wsp:val=&quot;002428A9&quot;/&gt;&lt;wsp:rsid wsp:val=&quot;00250C2D&quot;/&gt;&lt;wsp:rsid wsp:val=&quot;00252C37&quot;/&gt;&lt;wsp:rsid wsp:val=&quot;00261698&quot;/&gt;&lt;wsp:rsid wsp:val=&quot;00263382&quot;/&gt;&lt;wsp:rsid wsp:val=&quot;0026420D&quot;/&gt;&lt;wsp:rsid wsp:val=&quot;0026485A&quot;/&gt;&lt;wsp:rsid wsp:val=&quot;0026620F&quot;/&gt;&lt;wsp:rsid wsp:val=&quot;00267744&quot;/&gt;&lt;wsp:rsid wsp:val=&quot;00277038&quot;/&gt;&lt;wsp:rsid wsp:val=&quot;00277897&quot;/&gt;&lt;wsp:rsid wsp:val=&quot;0028238C&quot;/&gt;&lt;wsp:rsid wsp:val=&quot;00283873&quot;/&gt;&lt;wsp:rsid wsp:val=&quot;0028708F&quot;/&gt;&lt;wsp:rsid wsp:val=&quot;00293933&quot;/&gt;&lt;wsp:rsid wsp:val=&quot;00293F13&quot;/&gt;&lt;wsp:rsid wsp:val=&quot;00294259&quot;/&gt;&lt;wsp:rsid wsp:val=&quot;002950A9&quot;/&gt;&lt;wsp:rsid wsp:val=&quot;0029792A&quot;/&gt;&lt;wsp:rsid wsp:val=&quot;002A0269&quot;/&gt;&lt;wsp:rsid wsp:val=&quot;002A50BA&quot;/&gt;&lt;wsp:rsid wsp:val=&quot;002B3678&quot;/&gt;&lt;wsp:rsid wsp:val=&quot;002C194C&quot;/&gt;&lt;wsp:rsid wsp:val=&quot;002C7E1A&quot;/&gt;&lt;wsp:rsid wsp:val=&quot;002D0206&quot;/&gt;&lt;wsp:rsid wsp:val=&quot;002D2165&quot;/&gt;&lt;wsp:rsid wsp:val=&quot;002D39B4&quot;/&gt;&lt;wsp:rsid wsp:val=&quot;002E0239&quot;/&gt;&lt;wsp:rsid wsp:val=&quot;002E55B8&quot;/&gt;&lt;wsp:rsid wsp:val=&quot;002F124E&quot;/&gt;&lt;wsp:rsid wsp:val=&quot;002F1E4F&quot;/&gt;&lt;wsp:rsid wsp:val=&quot;002F214E&quot;/&gt;&lt;wsp:rsid wsp:val=&quot;002F2BBF&quot;/&gt;&lt;wsp:rsid wsp:val=&quot;002F2F21&quot;/&gt;&lt;wsp:rsid wsp:val=&quot;002F511D&quot;/&gt;&lt;wsp:rsid wsp:val=&quot;002F5AEA&quot;/&gt;&lt;wsp:rsid wsp:val=&quot;003000A9&quot;/&gt;&lt;wsp:rsid wsp:val=&quot;0030174E&quot;/&gt;&lt;wsp:rsid wsp:val=&quot;00301E43&quot;/&gt;&lt;wsp:rsid wsp:val=&quot;00302418&quot;/&gt;&lt;wsp:rsid wsp:val=&quot;00303CE6&quot;/&gt;&lt;wsp:rsid wsp:val=&quot;0030502D&quot;/&gt;&lt;wsp:rsid wsp:val=&quot;00306D86&quot;/&gt;&lt;wsp:rsid wsp:val=&quot;00324692&quot;/&gt;&lt;wsp:rsid wsp:val=&quot;00330F06&quot;/&gt;&lt;wsp:rsid wsp:val=&quot;003451F8&quot;/&gt;&lt;wsp:rsid wsp:val=&quot;00346ED0&quot;/&gt;&lt;wsp:rsid wsp:val=&quot;0035241B&quot;/&gt;&lt;wsp:rsid wsp:val=&quot;00354FB5&quot;/&gt;&lt;wsp:rsid wsp:val=&quot;00355E49&quot;/&gt;&lt;wsp:rsid wsp:val=&quot;0036473B&quot;/&gt;&lt;wsp:rsid wsp:val=&quot;00367074&quot;/&gt;&lt;wsp:rsid wsp:val=&quot;003726D2&quot;/&gt;&lt;wsp:rsid wsp:val=&quot;00372F20&quot;/&gt;&lt;wsp:rsid wsp:val=&quot;003744A3&quot;/&gt;&lt;wsp:rsid wsp:val=&quot;00376595&quot;/&gt;&lt;wsp:rsid wsp:val=&quot;00380739&quot;/&gt;&lt;wsp:rsid wsp:val=&quot;00380DDD&quot;/&gt;&lt;wsp:rsid wsp:val=&quot;00384DC4&quot;/&gt;&lt;wsp:rsid wsp:val=&quot;003939A2&quot;/&gt;&lt;wsp:rsid wsp:val=&quot;003972F6&quot;/&gt;&lt;wsp:rsid wsp:val=&quot;003A11CD&quot;/&gt;&lt;wsp:rsid wsp:val=&quot;003A33A2&quot;/&gt;&lt;wsp:rsid wsp:val=&quot;003A5487&quot;/&gt;&lt;wsp:rsid wsp:val=&quot;003A6357&quot;/&gt;&lt;wsp:rsid wsp:val=&quot;003B3429&quot;/&gt;&lt;wsp:rsid wsp:val=&quot;003B53CA&quot;/&gt;&lt;wsp:rsid wsp:val=&quot;003C3B66&quot;/&gt;&lt;wsp:rsid wsp:val=&quot;003C622B&quot;/&gt;&lt;wsp:rsid wsp:val=&quot;003D1DF3&quot;/&gt;&lt;wsp:rsid wsp:val=&quot;003D2079&quot;/&gt;&lt;wsp:rsid wsp:val=&quot;003D4BB5&quot;/&gt;&lt;wsp:rsid wsp:val=&quot;003D58D2&quot;/&gt;&lt;wsp:rsid wsp:val=&quot;003D79F9&quot;/&gt;&lt;wsp:rsid wsp:val=&quot;003E1543&quot;/&gt;&lt;wsp:rsid wsp:val=&quot;003E3911&quot;/&gt;&lt;wsp:rsid wsp:val=&quot;003E4982&quot;/&gt;&lt;wsp:rsid wsp:val=&quot;003E7810&quot;/&gt;&lt;wsp:rsid wsp:val=&quot;003F23B0&quot;/&gt;&lt;wsp:rsid wsp:val=&quot;003F306E&quot;/&gt;&lt;wsp:rsid wsp:val=&quot;003F439A&quot;/&gt;&lt;wsp:rsid wsp:val=&quot;003F5520&quot;/&gt;&lt;wsp:rsid wsp:val=&quot;00404452&quot;/&gt;&lt;wsp:rsid wsp:val=&quot;00407AA8&quot;/&gt;&lt;wsp:rsid wsp:val=&quot;004151E1&quot;/&gt;&lt;wsp:rsid wsp:val=&quot;0041799C&quot;/&gt;&lt;wsp:rsid wsp:val=&quot;0042008D&quot;/&gt;&lt;wsp:rsid wsp:val=&quot;004204F9&quot;/&gt;&lt;wsp:rsid wsp:val=&quot;00422263&quot;/&gt;&lt;wsp:rsid wsp:val=&quot;004314B7&quot;/&gt;&lt;wsp:rsid wsp:val=&quot;00432414&quot;/&gt;&lt;wsp:rsid wsp:val=&quot;004330C5&quot;/&gt;&lt;wsp:rsid wsp:val=&quot;00434360&quot;/&gt;&lt;wsp:rsid wsp:val=&quot;004375C9&quot;/&gt;&lt;wsp:rsid wsp:val=&quot;00443F7E&quot;/&gt;&lt;wsp:rsid wsp:val=&quot;00456B44&quot;/&gt;&lt;wsp:rsid wsp:val=&quot;00461E80&quot;/&gt;&lt;wsp:rsid wsp:val=&quot;0046202E&quot;/&gt;&lt;wsp:rsid wsp:val=&quot;004679F8&quot;/&gt;&lt;wsp:rsid wsp:val=&quot;0047285E&quot;/&gt;&lt;wsp:rsid wsp:val=&quot;00473320&quot;/&gt;&lt;wsp:rsid wsp:val=&quot;0047551F&quot;/&gt;&lt;wsp:rsid wsp:val=&quot;00486E96&quot;/&gt;&lt;wsp:rsid wsp:val=&quot;00491E76&quot;/&gt;&lt;wsp:rsid wsp:val=&quot;00495ADF&quot;/&gt;&lt;wsp:rsid wsp:val=&quot;00497C6F&quot;/&gt;&lt;wsp:rsid wsp:val=&quot;004B4EF9&quot;/&gt;&lt;wsp:rsid wsp:val=&quot;004B7F2C&quot;/&gt;&lt;wsp:rsid wsp:val=&quot;004C13BA&quot;/&gt;&lt;wsp:rsid wsp:val=&quot;004C4A02&quot;/&gt;&lt;wsp:rsid wsp:val=&quot;004C75E1&quot;/&gt;&lt;wsp:rsid wsp:val=&quot;004E3ED4&quot;/&gt;&lt;wsp:rsid wsp:val=&quot;004E6E8E&quot;/&gt;&lt;wsp:rsid wsp:val=&quot;004F2D2D&quot;/&gt;&lt;wsp:rsid wsp:val=&quot;004F70DB&quot;/&gt;&lt;wsp:rsid wsp:val=&quot;005072C1&quot;/&gt;&lt;wsp:rsid wsp:val=&quot;00515944&quot;/&gt;&lt;wsp:rsid wsp:val=&quot;005178DE&quot;/&gt;&lt;wsp:rsid wsp:val=&quot;00520F7E&quot;/&gt;&lt;wsp:rsid wsp:val=&quot;00521691&quot;/&gt;&lt;wsp:rsid wsp:val=&quot;00521872&quot;/&gt;&lt;wsp:rsid wsp:val=&quot;00521B4C&quot;/&gt;&lt;wsp:rsid wsp:val=&quot;005265B7&quot;/&gt;&lt;wsp:rsid wsp:val=&quot;0053048F&quot;/&gt;&lt;wsp:rsid wsp:val=&quot;00532DBF&quot;/&gt;&lt;wsp:rsid wsp:val=&quot;005404F9&quot;/&gt;&lt;wsp:rsid wsp:val=&quot;00541FD1&quot;/&gt;&lt;wsp:rsid wsp:val=&quot;00542402&quot;/&gt;&lt;wsp:rsid wsp:val=&quot;00547B8F&quot;/&gt;&lt;wsp:rsid wsp:val=&quot;00557101&quot;/&gt;&lt;wsp:rsid wsp:val=&quot;00560E1A&quot;/&gt;&lt;wsp:rsid wsp:val=&quot;00561EDF&quot;/&gt;&lt;wsp:rsid wsp:val=&quot;00565AB9&quot;/&gt;&lt;wsp:rsid wsp:val=&quot;005711AF&quot;/&gt;&lt;wsp:rsid wsp:val=&quot;00572098&quot;/&gt;&lt;wsp:rsid wsp:val=&quot;005768BA&quot;/&gt;&lt;wsp:rsid wsp:val=&quot;00583841&quot;/&gt;&lt;wsp:rsid wsp:val=&quot;00584BD6&quot;/&gt;&lt;wsp:rsid wsp:val=&quot;005859D6&quot;/&gt;&lt;wsp:rsid wsp:val=&quot;00586A41&quot;/&gt;&lt;wsp:rsid wsp:val=&quot;00593413&quot;/&gt;&lt;wsp:rsid wsp:val=&quot;00596C26&quot;/&gt;&lt;wsp:rsid wsp:val=&quot;005A0733&quot;/&gt;&lt;wsp:rsid wsp:val=&quot;005A5054&quot;/&gt;&lt;wsp:rsid wsp:val=&quot;005A698E&quot;/&gt;&lt;wsp:rsid wsp:val=&quot;005A7A21&quot;/&gt;&lt;wsp:rsid wsp:val=&quot;005B658D&quot;/&gt;&lt;wsp:rsid wsp:val=&quot;005C040F&quot;/&gt;&lt;wsp:rsid wsp:val=&quot;005C10BB&quot;/&gt;&lt;wsp:rsid wsp:val=&quot;005D0764&quot;/&gt;&lt;wsp:rsid wsp:val=&quot;005D6049&quot;/&gt;&lt;wsp:rsid wsp:val=&quot;005F1724&quot;/&gt;&lt;wsp:rsid wsp:val=&quot;005F5ECB&quot;/&gt;&lt;wsp:rsid wsp:val=&quot;00605949&quot;/&gt;&lt;wsp:rsid wsp:val=&quot;0060668E&quot;/&gt;&lt;wsp:rsid wsp:val=&quot;00607CEE&quot;/&gt;&lt;wsp:rsid wsp:val=&quot;00607D02&quot;/&gt;&lt;wsp:rsid wsp:val=&quot;00607D1D&quot;/&gt;&lt;wsp:rsid wsp:val=&quot;00610179&quot;/&gt;&lt;wsp:rsid wsp:val=&quot;00633A10&quot;/&gt;&lt;wsp:rsid wsp:val=&quot;00633DEC&quot;/&gt;&lt;wsp:rsid wsp:val=&quot;006340B6&quot;/&gt;&lt;wsp:rsid wsp:val=&quot;00634506&quot;/&gt;&lt;wsp:rsid wsp:val=&quot;00634D8D&quot;/&gt;&lt;wsp:rsid wsp:val=&quot;006433D6&quot;/&gt;&lt;wsp:rsid wsp:val=&quot;006528E2&quot;/&gt;&lt;wsp:rsid wsp:val=&quot;0065549B&quot;/&gt;&lt;wsp:rsid wsp:val=&quot;006602EC&quot;/&gt;&lt;wsp:rsid wsp:val=&quot;006634A1&quot;/&gt;&lt;wsp:rsid wsp:val=&quot;006724E6&quot;/&gt;&lt;wsp:rsid wsp:val=&quot;00677850&quot;/&gt;&lt;wsp:rsid wsp:val=&quot;00680342&quot;/&gt;&lt;wsp:rsid wsp:val=&quot;0069119A&quot;/&gt;&lt;wsp:rsid wsp:val=&quot;00693BDD&quot;/&gt;&lt;wsp:rsid wsp:val=&quot;00694B2A&quot;/&gt;&lt;wsp:rsid wsp:val=&quot;006A0428&quot;/&gt;&lt;wsp:rsid wsp:val=&quot;006A34A9&quot;/&gt;&lt;wsp:rsid wsp:val=&quot;006A7732&quot;/&gt;&lt;wsp:rsid wsp:val=&quot;006B099A&quot;/&gt;&lt;wsp:rsid wsp:val=&quot;006B4A31&quot;/&gt;&lt;wsp:rsid wsp:val=&quot;006B6427&quot;/&gt;&lt;wsp:rsid wsp:val=&quot;006C43F3&quot;/&gt;&lt;wsp:rsid wsp:val=&quot;006C6269&quot;/&gt;&lt;wsp:rsid wsp:val=&quot;006D0174&quot;/&gt;&lt;wsp:rsid wsp:val=&quot;006E046A&quot;/&gt;&lt;wsp:rsid wsp:val=&quot;006E1182&quot;/&gt;&lt;wsp:rsid wsp:val=&quot;006E7A84&quot;/&gt;&lt;wsp:rsid wsp:val=&quot;006F5419&quot;/&gt;&lt;wsp:rsid wsp:val=&quot;006F6929&quot;/&gt;&lt;wsp:rsid wsp:val=&quot;00703BFF&quot;/&gt;&lt;wsp:rsid wsp:val=&quot;00704540&quot;/&gt;&lt;wsp:rsid wsp:val=&quot;0070498C&quot;/&gt;&lt;wsp:rsid wsp:val=&quot;0070646E&quot;/&gt;&lt;wsp:rsid wsp:val=&quot;00707D4F&quot;/&gt;&lt;wsp:rsid wsp:val=&quot;00710295&quot;/&gt;&lt;wsp:rsid wsp:val=&quot;00715574&quot;/&gt;&lt;wsp:rsid wsp:val=&quot;007207D4&quot;/&gt;&lt;wsp:rsid wsp:val=&quot;007212EC&quot;/&gt;&lt;wsp:rsid wsp:val=&quot;007220A7&quot;/&gt;&lt;wsp:rsid wsp:val=&quot;0072459D&quot;/&gt;&lt;wsp:rsid wsp:val=&quot;00724CF5&quot;/&gt;&lt;wsp:rsid wsp:val=&quot;0072622F&quot;/&gt;&lt;wsp:rsid wsp:val=&quot;00737ECC&quot;/&gt;&lt;wsp:rsid wsp:val=&quot;007412AB&quot;/&gt;&lt;wsp:rsid wsp:val=&quot;00747B2C&quot;/&gt;&lt;wsp:rsid wsp:val=&quot;007510AF&quot;/&gt;&lt;wsp:rsid wsp:val=&quot;0077159F&quot;/&gt;&lt;wsp:rsid wsp:val=&quot;00775E2E&quot;/&gt;&lt;wsp:rsid wsp:val=&quot;007803D0&quot;/&gt;&lt;wsp:rsid wsp:val=&quot;00780EFD&quot;/&gt;&lt;wsp:rsid wsp:val=&quot;00782A35&quot;/&gt;&lt;wsp:rsid wsp:val=&quot;0078420D&quot;/&gt;&lt;wsp:rsid wsp:val=&quot;00787860&quot;/&gt;&lt;wsp:rsid wsp:val=&quot;007A1955&quot;/&gt;&lt;wsp:rsid wsp:val=&quot;007B1573&quot;/&gt;&lt;wsp:rsid wsp:val=&quot;007B697C&quot;/&gt;&lt;wsp:rsid wsp:val=&quot;007C1A3C&quot;/&gt;&lt;wsp:rsid wsp:val=&quot;007E01D1&quot;/&gt;&lt;wsp:rsid wsp:val=&quot;007E0924&quot;/&gt;&lt;wsp:rsid wsp:val=&quot;007E1735&quot;/&gt;&lt;wsp:rsid wsp:val=&quot;007E2745&quot;/&gt;&lt;wsp:rsid wsp:val=&quot;007E35FA&quot;/&gt;&lt;wsp:rsid wsp:val=&quot;0081517D&quot;/&gt;&lt;wsp:rsid wsp:val=&quot;008218E0&quot;/&gt;&lt;wsp:rsid wsp:val=&quot;0082482E&quot;/&gt;&lt;wsp:rsid wsp:val=&quot;008254E4&quot;/&gt;&lt;wsp:rsid wsp:val=&quot;00836F72&quot;/&gt;&lt;wsp:rsid wsp:val=&quot;00841D64&quot;/&gt;&lt;wsp:rsid wsp:val=&quot;00842AF9&quot;/&gt;&lt;wsp:rsid wsp:val=&quot;00855706&quot;/&gt;&lt;wsp:rsid wsp:val=&quot;00855FD0&quot;/&gt;&lt;wsp:rsid wsp:val=&quot;008578AE&quot;/&gt;&lt;wsp:rsid wsp:val=&quot;00864558&quot;/&gt;&lt;wsp:rsid wsp:val=&quot;00864CD2&quot;/&gt;&lt;wsp:rsid wsp:val=&quot;008651B9&quot;/&gt;&lt;wsp:rsid wsp:val=&quot;00865A75&quot;/&gt;&lt;wsp:rsid wsp:val=&quot;0086777B&quot;/&gt;&lt;wsp:rsid wsp:val=&quot;00881000&quot;/&gt;&lt;wsp:rsid wsp:val=&quot;00881A1C&quot;/&gt;&lt;wsp:rsid wsp:val=&quot;00893763&quot;/&gt;&lt;wsp:rsid wsp:val=&quot;0089464C&quot;/&gt;&lt;wsp:rsid wsp:val=&quot;0089699A&quot;/&gt;&lt;wsp:rsid wsp:val=&quot;008971BF&quot;/&gt;&lt;wsp:rsid wsp:val=&quot;008A33EC&quot;/&gt;&lt;wsp:rsid wsp:val=&quot;008B38DE&quot;/&gt;&lt;wsp:rsid wsp:val=&quot;008B488C&quot;/&gt;&lt;wsp:rsid wsp:val=&quot;008D6355&quot;/&gt;&lt;wsp:rsid wsp:val=&quot;008D67E9&quot;/&gt;&lt;wsp:rsid wsp:val=&quot;008E3FC0&quot;/&gt;&lt;wsp:rsid wsp:val=&quot;008E46AC&quot;/&gt;&lt;wsp:rsid wsp:val=&quot;008E58E8&quot;/&gt;&lt;wsp:rsid wsp:val=&quot;008E7864&quot;/&gt;&lt;wsp:rsid wsp:val=&quot;008F6485&quot;/&gt;&lt;wsp:rsid wsp:val=&quot;00903B91&quot;/&gt;&lt;wsp:rsid wsp:val=&quot;00903E0D&quot;/&gt;&lt;wsp:rsid wsp:val=&quot;009136BA&quot;/&gt;&lt;wsp:rsid wsp:val=&quot;00923BCF&quot;/&gt;&lt;wsp:rsid wsp:val=&quot;00933547&quot;/&gt;&lt;wsp:rsid wsp:val=&quot;009417E0&quot;/&gt;&lt;wsp:rsid wsp:val=&quot;00943B68&quot;/&gt;&lt;wsp:rsid wsp:val=&quot;00953FBF&quot;/&gt;&lt;wsp:rsid wsp:val=&quot;0095608F&quot;/&gt;&lt;wsp:rsid wsp:val=&quot;00963D6A&quot;/&gt;&lt;wsp:rsid wsp:val=&quot;009648C4&quot;/&gt;&lt;wsp:rsid wsp:val=&quot;00967D03&quot;/&gt;&lt;wsp:rsid wsp:val=&quot;00971B49&quot;/&gt;&lt;wsp:rsid wsp:val=&quot;0097398E&quot;/&gt;&lt;wsp:rsid wsp:val=&quot;00975933&quot;/&gt;&lt;wsp:rsid wsp:val=&quot;00977425&quot;/&gt;&lt;wsp:rsid wsp:val=&quot;00980ECD&quot;/&gt;&lt;wsp:rsid wsp:val=&quot;0098234A&quot;/&gt;&lt;wsp:rsid wsp:val=&quot;00984EFC&quot;/&gt;&lt;wsp:rsid wsp:val=&quot;00987455&quot;/&gt;&lt;wsp:rsid wsp:val=&quot;009A26B6&quot;/&gt;&lt;wsp:rsid wsp:val=&quot;009A3D9C&quot;/&gt;&lt;wsp:rsid wsp:val=&quot;009B3DC7&quot;/&gt;&lt;wsp:rsid wsp:val=&quot;009B7081&quot;/&gt;&lt;wsp:rsid wsp:val=&quot;009C1510&quot;/&gt;&lt;wsp:rsid wsp:val=&quot;009C24FE&quot;/&gt;&lt;wsp:rsid wsp:val=&quot;009D0518&quot;/&gt;&lt;wsp:rsid wsp:val=&quot;009E0090&quot;/&gt;&lt;wsp:rsid wsp:val=&quot;009E0545&quot;/&gt;&lt;wsp:rsid wsp:val=&quot;009E4603&quot;/&gt;&lt;wsp:rsid wsp:val=&quot;009F0D61&quot;/&gt;&lt;wsp:rsid wsp:val=&quot;009F1DBE&quot;/&gt;&lt;wsp:rsid wsp:val=&quot;009F2384&quot;/&gt;&lt;wsp:rsid wsp:val=&quot;00A0025A&quot;/&gt;&lt;wsp:rsid wsp:val=&quot;00A00610&quot;/&gt;&lt;wsp:rsid wsp:val=&quot;00A00851&quot;/&gt;&lt;wsp:rsid wsp:val=&quot;00A02ADD&quot;/&gt;&lt;wsp:rsid wsp:val=&quot;00A044CF&quot;/&gt;&lt;wsp:rsid wsp:val=&quot;00A112CE&quot;/&gt;&lt;wsp:rsid wsp:val=&quot;00A14921&quot;/&gt;&lt;wsp:rsid wsp:val=&quot;00A158A5&quot;/&gt;&lt;wsp:rsid wsp:val=&quot;00A26E24&quot;/&gt;&lt;wsp:rsid wsp:val=&quot;00A32E4B&quot;/&gt;&lt;wsp:rsid wsp:val=&quot;00A417AC&quot;/&gt;&lt;wsp:rsid wsp:val=&quot;00A42CAE&quot;/&gt;&lt;wsp:rsid wsp:val=&quot;00A51382&quot;/&gt;&lt;wsp:rsid wsp:val=&quot;00A5724C&quot;/&gt;&lt;wsp:rsid wsp:val=&quot;00A6020D&quot;/&gt;&lt;wsp:rsid wsp:val=&quot;00A7159E&quot;/&gt;&lt;wsp:rsid wsp:val=&quot;00A76158&quot;/&gt;&lt;wsp:rsid wsp:val=&quot;00A76921&quot;/&gt;&lt;wsp:rsid wsp:val=&quot;00A77974&quot;/&gt;&lt;wsp:rsid wsp:val=&quot;00A817B6&quot;/&gt;&lt;wsp:rsid wsp:val=&quot;00A81C71&quot;/&gt;&lt;wsp:rsid wsp:val=&quot;00A824DE&quot;/&gt;&lt;wsp:rsid wsp:val=&quot;00A84E66&quot;/&gt;&lt;wsp:rsid wsp:val=&quot;00A85B2F&quot;/&gt;&lt;wsp:rsid wsp:val=&quot;00A869C5&quot;/&gt;&lt;wsp:rsid wsp:val=&quot;00A87CB4&quot;/&gt;&lt;wsp:rsid wsp:val=&quot;00A96B46&quot;/&gt;&lt;wsp:rsid wsp:val=&quot;00A9781D&quot;/&gt;&lt;wsp:rsid wsp:val=&quot;00A97CDC&quot;/&gt;&lt;wsp:rsid wsp:val=&quot;00AA3530&quot;/&gt;&lt;wsp:rsid wsp:val=&quot;00AA4AE9&quot;/&gt;&lt;wsp:rsid wsp:val=&quot;00AB123D&quot;/&gt;&lt;wsp:rsid wsp:val=&quot;00AC35A9&quot;/&gt;&lt;wsp:rsid wsp:val=&quot;00AC3B40&quot;/&gt;&lt;wsp:rsid wsp:val=&quot;00AE0C2F&quot;/&gt;&lt;wsp:rsid wsp:val=&quot;00AE40C2&quot;/&gt;&lt;wsp:rsid wsp:val=&quot;00AE484A&quot;/&gt;&lt;wsp:rsid wsp:val=&quot;00AE4D1F&quot;/&gt;&lt;wsp:rsid wsp:val=&quot;00AE4F28&quot;/&gt;&lt;wsp:rsid wsp:val=&quot;00B00996&quot;/&gt;&lt;wsp:rsid wsp:val=&quot;00B00AEC&quot;/&gt;&lt;wsp:rsid wsp:val=&quot;00B05A56&quot;/&gt;&lt;wsp:rsid wsp:val=&quot;00B114AC&quot;/&gt;&lt;wsp:rsid wsp:val=&quot;00B12570&quot;/&gt;&lt;wsp:rsid wsp:val=&quot;00B12CE5&quot;/&gt;&lt;wsp:rsid wsp:val=&quot;00B177E2&quot;/&gt;&lt;wsp:rsid wsp:val=&quot;00B25149&quot;/&gt;&lt;wsp:rsid wsp:val=&quot;00B319FC&quot;/&gt;&lt;wsp:rsid wsp:val=&quot;00B409CF&quot;/&gt;&lt;wsp:rsid wsp:val=&quot;00B44963&quot;/&gt;&lt;wsp:rsid wsp:val=&quot;00B50CAA&quot;/&gt;&lt;wsp:rsid wsp:val=&quot;00B5311E&quot;/&gt;&lt;wsp:rsid wsp:val=&quot;00B61A8D&quot;/&gt;&lt;wsp:rsid wsp:val=&quot;00B61E15&quot;/&gt;&lt;wsp:rsid wsp:val=&quot;00B66433&quot;/&gt;&lt;wsp:rsid wsp:val=&quot;00B76F96&quot;/&gt;&lt;wsp:rsid wsp:val=&quot;00B825F8&quot;/&gt;&lt;wsp:rsid wsp:val=&quot;00BA4C64&quot;/&gt;&lt;wsp:rsid wsp:val=&quot;00BA5BA5&quot;/&gt;&lt;wsp:rsid wsp:val=&quot;00BA76C0&quot;/&gt;&lt;wsp:rsid wsp:val=&quot;00BB01E7&quot;/&gt;&lt;wsp:rsid wsp:val=&quot;00BB0CED&quot;/&gt;&lt;wsp:rsid wsp:val=&quot;00BB2296&quot;/&gt;&lt;wsp:rsid wsp:val=&quot;00BB41BE&quot;/&gt;&lt;wsp:rsid wsp:val=&quot;00BC7362&quot;/&gt;&lt;wsp:rsid wsp:val=&quot;00BD5CD7&quot;/&gt;&lt;wsp:rsid wsp:val=&quot;00BD6487&quot;/&gt;&lt;wsp:rsid wsp:val=&quot;00BD7168&quot;/&gt;&lt;wsp:rsid wsp:val=&quot;00BE17D1&quot;/&gt;&lt;wsp:rsid wsp:val=&quot;00BE58E2&quot;/&gt;&lt;wsp:rsid wsp:val=&quot;00BE62BF&quot;/&gt;&lt;wsp:rsid wsp:val=&quot;00BE6952&quot;/&gt;&lt;wsp:rsid wsp:val=&quot;00BF40CC&quot;/&gt;&lt;wsp:rsid wsp:val=&quot;00BF7CB7&quot;/&gt;&lt;wsp:rsid wsp:val=&quot;00C00663&quot;/&gt;&lt;wsp:rsid wsp:val=&quot;00C02E12&quot;/&gt;&lt;wsp:rsid wsp:val=&quot;00C05E79&quot;/&gt;&lt;wsp:rsid wsp:val=&quot;00C07920&quot;/&gt;&lt;wsp:rsid wsp:val=&quot;00C12773&quot;/&gt;&lt;wsp:rsid wsp:val=&quot;00C1300F&quot;/&gt;&lt;wsp:rsid wsp:val=&quot;00C157A5&quot;/&gt;&lt;wsp:rsid wsp:val=&quot;00C162EF&quot;/&gt;&lt;wsp:rsid wsp:val=&quot;00C22709&quot;/&gt;&lt;wsp:rsid wsp:val=&quot;00C30CF6&quot;/&gt;&lt;wsp:rsid wsp:val=&quot;00C438AE&quot;/&gt;&lt;wsp:rsid wsp:val=&quot;00C43E33&quot;/&gt;&lt;wsp:rsid wsp:val=&quot;00C45128&quot;/&gt;&lt;wsp:rsid wsp:val=&quot;00C45C22&quot;/&gt;&lt;wsp:rsid wsp:val=&quot;00C46978&quot;/&gt;&lt;wsp:rsid wsp:val=&quot;00C530D4&quot;/&gt;&lt;wsp:rsid wsp:val=&quot;00C55E2F&quot;/&gt;&lt;wsp:rsid wsp:val=&quot;00C71D52&quot;/&gt;&lt;wsp:rsid wsp:val=&quot;00C774D4&quot;/&gt;&lt;wsp:rsid wsp:val=&quot;00C84AA8&quot;/&gt;&lt;wsp:rsid wsp:val=&quot;00C92381&quot;/&gt;&lt;wsp:rsid wsp:val=&quot;00C92F20&quot;/&gt;&lt;wsp:rsid wsp:val=&quot;00CA3376&quot;/&gt;&lt;wsp:rsid wsp:val=&quot;00CA5506&quot;/&gt;&lt;wsp:rsid wsp:val=&quot;00CB578F&quot;/&gt;&lt;wsp:rsid wsp:val=&quot;00CB6B7C&quot;/&gt;&lt;wsp:rsid wsp:val=&quot;00CC1285&quot;/&gt;&lt;wsp:rsid wsp:val=&quot;00CC3E57&quot;/&gt;&lt;wsp:rsid wsp:val=&quot;00CD0E4C&quot;/&gt;&lt;wsp:rsid wsp:val=&quot;00CD490C&quot;/&gt;&lt;wsp:rsid wsp:val=&quot;00CD68AA&quot;/&gt;&lt;wsp:rsid wsp:val=&quot;00CD6D34&quot;/&gt;&lt;wsp:rsid wsp:val=&quot;00CD70C1&quot;/&gt;&lt;wsp:rsid wsp:val=&quot;00CD7C9E&quot;/&gt;&lt;wsp:rsid wsp:val=&quot;00CE0ADD&quot;/&gt;&lt;wsp:rsid wsp:val=&quot;00CE3520&quot;/&gt;&lt;wsp:rsid wsp:val=&quot;00CE7654&quot;/&gt;&lt;wsp:rsid wsp:val=&quot;00CF00D7&quot;/&gt;&lt;wsp:rsid wsp:val=&quot;00CF0CAB&quot;/&gt;&lt;wsp:rsid wsp:val=&quot;00CF1B49&quot;/&gt;&lt;wsp:rsid wsp:val=&quot;00CF21B1&quot;/&gt;&lt;wsp:rsid wsp:val=&quot;00CF309A&quot;/&gt;&lt;wsp:rsid wsp:val=&quot;00CF3195&quot;/&gt;&lt;wsp:rsid wsp:val=&quot;00D0320A&quot;/&gt;&lt;wsp:rsid wsp:val=&quot;00D04B14&quot;/&gt;&lt;wsp:rsid wsp:val=&quot;00D15354&quot;/&gt;&lt;wsp:rsid wsp:val=&quot;00D204BC&quot;/&gt;&lt;wsp:rsid wsp:val=&quot;00D26E50&quot;/&gt;&lt;wsp:rsid wsp:val=&quot;00D32B8D&quot;/&gt;&lt;wsp:rsid wsp:val=&quot;00D337B2&quot;/&gt;&lt;wsp:rsid wsp:val=&quot;00D34CD3&quot;/&gt;&lt;wsp:rsid wsp:val=&quot;00D37B61&quot;/&gt;&lt;wsp:rsid wsp:val=&quot;00D46B19&quot;/&gt;&lt;wsp:rsid wsp:val=&quot;00D47A85&quot;/&gt;&lt;wsp:rsid wsp:val=&quot;00D55594&quot;/&gt;&lt;wsp:rsid wsp:val=&quot;00D60E43&quot;/&gt;&lt;wsp:rsid wsp:val=&quot;00D620D7&quot;/&gt;&lt;wsp:rsid wsp:val=&quot;00D623D8&quot;/&gt;&lt;wsp:rsid wsp:val=&quot;00D6741D&quot;/&gt;&lt;wsp:rsid wsp:val=&quot;00D67B3E&quot;/&gt;&lt;wsp:rsid wsp:val=&quot;00D7062A&quot;/&gt;&lt;wsp:rsid wsp:val=&quot;00D772C4&quot;/&gt;&lt;wsp:rsid wsp:val=&quot;00D77AC7&quot;/&gt;&lt;wsp:rsid wsp:val=&quot;00DA1D6F&quot;/&gt;&lt;wsp:rsid wsp:val=&quot;00DA3EE4&quot;/&gt;&lt;wsp:rsid wsp:val=&quot;00DA489B&quot;/&gt;&lt;wsp:rsid wsp:val=&quot;00DA75F7&quot;/&gt;&lt;wsp:rsid wsp:val=&quot;00DB0A6E&quot;/&gt;&lt;wsp:rsid wsp:val=&quot;00DB3227&quot;/&gt;&lt;wsp:rsid wsp:val=&quot;00DB5120&quot;/&gt;&lt;wsp:rsid wsp:val=&quot;00DC20F9&quot;/&gt;&lt;wsp:rsid wsp:val=&quot;00DC41C6&quot;/&gt;&lt;wsp:rsid wsp:val=&quot;00DC5052&quot;/&gt;&lt;wsp:rsid wsp:val=&quot;00DC5341&quot;/&gt;&lt;wsp:rsid wsp:val=&quot;00DC5FAA&quot;/&gt;&lt;wsp:rsid wsp:val=&quot;00DD17B6&quot;/&gt;&lt;wsp:rsid wsp:val=&quot;00DD6938&quot;/&gt;&lt;wsp:rsid wsp:val=&quot;00DE6485&quot;/&gt;&lt;wsp:rsid wsp:val=&quot;00DF0C9F&quot;/&gt;&lt;wsp:rsid wsp:val=&quot;00E01760&quot;/&gt;&lt;wsp:rsid wsp:val=&quot;00E02E2D&quot;/&gt;&lt;wsp:rsid wsp:val=&quot;00E04904&quot;/&gt;&lt;wsp:rsid wsp:val=&quot;00E1048A&quot;/&gt;&lt;wsp:rsid wsp:val=&quot;00E1380A&quot;/&gt;&lt;wsp:rsid wsp:val=&quot;00E16B13&quot;/&gt;&lt;wsp:rsid wsp:val=&quot;00E23B1C&quot;/&gt;&lt;wsp:rsid wsp:val=&quot;00E306E3&quot;/&gt;&lt;wsp:rsid wsp:val=&quot;00E33EB6&quot;/&gt;&lt;wsp:rsid wsp:val=&quot;00E347EE&quot;/&gt;&lt;wsp:rsid wsp:val=&quot;00E35F02&quot;/&gt;&lt;wsp:rsid wsp:val=&quot;00E40133&quot;/&gt;&lt;wsp:rsid wsp:val=&quot;00E442BC&quot;/&gt;&lt;wsp:rsid wsp:val=&quot;00E4779D&quot;/&gt;&lt;wsp:rsid wsp:val=&quot;00E5357C&quot;/&gt;&lt;wsp:rsid wsp:val=&quot;00E55653&quot;/&gt;&lt;wsp:rsid wsp:val=&quot;00E61A38&quot;/&gt;&lt;wsp:rsid wsp:val=&quot;00E632A0&quot;/&gt;&lt;wsp:rsid wsp:val=&quot;00E66020&quot;/&gt;&lt;wsp:rsid wsp:val=&quot;00E66892&quot;/&gt;&lt;wsp:rsid wsp:val=&quot;00E715A2&quot;/&gt;&lt;wsp:rsid wsp:val=&quot;00E77296&quot;/&gt;&lt;wsp:rsid wsp:val=&quot;00E90372&quot;/&gt;&lt;wsp:rsid wsp:val=&quot;00E90ADB&quot;/&gt;&lt;wsp:rsid wsp:val=&quot;00EA31F8&quot;/&gt;&lt;wsp:rsid wsp:val=&quot;00EA3372&quot;/&gt;&lt;wsp:rsid wsp:val=&quot;00EA7AB2&quot;/&gt;&lt;wsp:rsid wsp:val=&quot;00EB4C48&quot;/&gt;&lt;wsp:rsid wsp:val=&quot;00EB78EA&quot;/&gt;&lt;wsp:rsid wsp:val=&quot;00EC148B&quot;/&gt;&lt;wsp:rsid wsp:val=&quot;00EC327C&quot;/&gt;&lt;wsp:rsid wsp:val=&quot;00EC34C1&quot;/&gt;&lt;wsp:rsid wsp:val=&quot;00EC76DC&quot;/&gt;&lt;wsp:rsid wsp:val=&quot;00ED5136&quot;/&gt;&lt;wsp:rsid wsp:val=&quot;00ED5690&quot;/&gt;&lt;wsp:rsid wsp:val=&quot;00ED57D6&quot;/&gt;&lt;wsp:rsid wsp:val=&quot;00EF03B3&quot;/&gt;&lt;wsp:rsid wsp:val=&quot;00EF4E13&quot;/&gt;&lt;wsp:rsid wsp:val=&quot;00EF793D&quot;/&gt;&lt;wsp:rsid wsp:val=&quot;00F02315&quot;/&gt;&lt;wsp:rsid wsp:val=&quot;00F11AA4&quot;/&gt;&lt;wsp:rsid wsp:val=&quot;00F1549E&quot;/&gt;&lt;wsp:rsid wsp:val=&quot;00F30ED1&quot;/&gt;&lt;wsp:rsid wsp:val=&quot;00F334E3&quot;/&gt;&lt;wsp:rsid wsp:val=&quot;00F361E7&quot;/&gt;&lt;wsp:rsid wsp:val=&quot;00F375A0&quot;/&gt;&lt;wsp:rsid wsp:val=&quot;00F37BD2&quot;/&gt;&lt;wsp:rsid wsp:val=&quot;00F4233E&quot;/&gt;&lt;wsp:rsid wsp:val=&quot;00F55DE0&quot;/&gt;&lt;wsp:rsid wsp:val=&quot;00F70934&quot;/&gt;&lt;wsp:rsid wsp:val=&quot;00F75BA1&quot;/&gt;&lt;wsp:rsid wsp:val=&quot;00F764AC&quot;/&gt;&lt;wsp:rsid wsp:val=&quot;00F84C75&quot;/&gt;&lt;wsp:rsid wsp:val=&quot;00F862AF&quot;/&gt;&lt;wsp:rsid wsp:val=&quot;00F94CB7&quot;/&gt;&lt;wsp:rsid wsp:val=&quot;00FA5D72&quot;/&gt;&lt;wsp:rsid wsp:val=&quot;00FA6D18&quot;/&gt;&lt;wsp:rsid wsp:val=&quot;00FB2CCC&quot;/&gt;&lt;wsp:rsid wsp:val=&quot;00FB41F7&quot;/&gt;&lt;wsp:rsid wsp:val=&quot;00FB68B8&quot;/&gt;&lt;wsp:rsid wsp:val=&quot;00FB70A1&quot;/&gt;&lt;wsp:rsid wsp:val=&quot;00FC2C63&quot;/&gt;&lt;wsp:rsid wsp:val=&quot;00FC382D&quot;/&gt;&lt;wsp:rsid wsp:val=&quot;00FC6BDA&quot;/&gt;&lt;wsp:rsid wsp:val=&quot;00FD1FF7&quot;/&gt;&lt;wsp:rsid wsp:val=&quot;00FD437F&quot;/&gt;&lt;wsp:rsid wsp:val=&quot;00FD6524&quot;/&gt;&lt;wsp:rsid wsp:val=&quot;00FD6EF7&quot;/&gt;&lt;wsp:rsid wsp:val=&quot;00FE10A3&quot;/&gt;&lt;wsp:rsid wsp:val=&quot;00FE3288&quot;/&gt;&lt;wsp:rsid wsp:val=&quot;00FE4853&quot;/&gt;&lt;wsp:rsid wsp:val=&quot;00FF565B&quot;/&gt;&lt;wsp:rsid wsp:val=&quot;00FF6ED6&quot;/&gt;&lt;wsp:rsid wsp:val=&quot;00FF7A05&quot;/&gt;&lt;wsp:rsid wsp:val=&quot;01B62A2D&quot;/&gt;&lt;wsp:rsid wsp:val=&quot;02300D58&quot;/&gt;&lt;wsp:rsid wsp:val=&quot;02D7624D&quot;/&gt;&lt;wsp:rsid wsp:val=&quot;033A44CB&quot;/&gt;&lt;wsp:rsid wsp:val=&quot;03D90F5C&quot;/&gt;&lt;wsp:rsid wsp:val=&quot;040B72CA&quot;/&gt;&lt;wsp:rsid wsp:val=&quot;05366361&quot;/&gt;&lt;wsp:rsid wsp:val=&quot;0571101C&quot;/&gt;&lt;wsp:rsid wsp:val=&quot;05A7137B&quot;/&gt;&lt;wsp:rsid wsp:val=&quot;067C4656&quot;/&gt;&lt;wsp:rsid wsp:val=&quot;06812C2A&quot;/&gt;&lt;wsp:rsid wsp:val=&quot;0A8D767F&quot;/&gt;&lt;wsp:rsid wsp:val=&quot;0BA94167&quot;/&gt;&lt;wsp:rsid wsp:val=&quot;0BEA473D&quot;/&gt;&lt;wsp:rsid wsp:val=&quot;0D5F5D25&quot;/&gt;&lt;wsp:rsid wsp:val=&quot;0D861E31&quot;/&gt;&lt;wsp:rsid wsp:val=&quot;0E0B34CB&quot;/&gt;&lt;wsp:rsid wsp:val=&quot;0F046E6F&quot;/&gt;&lt;wsp:rsid wsp:val=&quot;106F31D1&quot;/&gt;&lt;wsp:rsid wsp:val=&quot;10D24677&quot;/&gt;&lt;wsp:rsid wsp:val=&quot;12F20E78&quot;/&gt;&lt;wsp:rsid wsp:val=&quot;13561D1E&quot;/&gt;&lt;wsp:rsid wsp:val=&quot;1518293D&quot;/&gt;&lt;wsp:rsid wsp:val=&quot;15CA55D5&quot;/&gt;&lt;wsp:rsid wsp:val=&quot;161D1B33&quot;/&gt;&lt;wsp:rsid wsp:val=&quot;16B00D15&quot;/&gt;&lt;wsp:rsid wsp:val=&quot;17DD1D5A&quot;/&gt;&lt;wsp:rsid wsp:val=&quot;19105AD7&quot;/&gt;&lt;wsp:rsid wsp:val=&quot;19F66BC1&quot;/&gt;&lt;wsp:rsid wsp:val=&quot;1AD83D74&quot;/&gt;&lt;wsp:rsid wsp:val=&quot;1B0743B4&quot;/&gt;&lt;wsp:rsid wsp:val=&quot;1E2A21CE&quot;/&gt;&lt;wsp:rsid wsp:val=&quot;1F255ED6&quot;/&gt;&lt;wsp:rsid wsp:val=&quot;1F433378&quot;/&gt;&lt;wsp:rsid wsp:val=&quot;1FA14DD7&quot;/&gt;&lt;wsp:rsid wsp:val=&quot;21061A2B&quot;/&gt;&lt;wsp:rsid wsp:val=&quot;21A41DD2&quot;/&gt;&lt;wsp:rsid wsp:val=&quot;21BA0EB0&quot;/&gt;&lt;wsp:rsid wsp:val=&quot;225B34E3&quot;/&gt;&lt;wsp:rsid wsp:val=&quot;23FD4C66&quot;/&gt;&lt;wsp:rsid wsp:val=&quot;24D72B60&quot;/&gt;&lt;wsp:rsid wsp:val=&quot;25420393&quot;/&gt;&lt;wsp:rsid wsp:val=&quot;262876D2&quot;/&gt;&lt;wsp:rsid wsp:val=&quot;264E0C60&quot;/&gt;&lt;wsp:rsid wsp:val=&quot;26EE3796&quot;/&gt;&lt;wsp:rsid wsp:val=&quot;26FE382D&quot;/&gt;&lt;wsp:rsid wsp:val=&quot;277F7580&quot;/&gt;&lt;wsp:rsid wsp:val=&quot;27E76AE0&quot;/&gt;&lt;wsp:rsid wsp:val=&quot;289A747C&quot;/&gt;&lt;wsp:rsid wsp:val=&quot;2A47037D&quot;/&gt;&lt;wsp:rsid wsp:val=&quot;2AEB7601&quot;/&gt;&lt;wsp:rsid wsp:val=&quot;2BB16DC8&quot;/&gt;&lt;wsp:rsid wsp:val=&quot;2CC9228E&quot;/&gt;&lt;wsp:rsid wsp:val=&quot;2DC81C8B&quot;/&gt;&lt;wsp:rsid wsp:val=&quot;2EB32F36&quot;/&gt;&lt;wsp:rsid wsp:val=&quot;2EC07909&quot;/&gt;&lt;wsp:rsid wsp:val=&quot;30402446&quot;/&gt;&lt;wsp:rsid wsp:val=&quot;326E27DF&quot;/&gt;&lt;wsp:rsid wsp:val=&quot;32816062&quot;/&gt;&lt;wsp:rsid wsp:val=&quot;32E1507B&quot;/&gt;&lt;wsp:rsid wsp:val=&quot;38A81EE7&quot;/&gt;&lt;wsp:rsid wsp:val=&quot;392C5B99&quot;/&gt;&lt;wsp:rsid wsp:val=&quot;39761299&quot;/&gt;&lt;wsp:rsid wsp:val=&quot;3A376CC2&quot;/&gt;&lt;wsp:rsid wsp:val=&quot;3AF246FC&quot;/&gt;&lt;wsp:rsid wsp:val=&quot;3B363B2D&quot;/&gt;&lt;wsp:rsid wsp:val=&quot;3C4A15E8&quot;/&gt;&lt;wsp:rsid wsp:val=&quot;3CC46815&quot;/&gt;&lt;wsp:rsid wsp:val=&quot;3D2A446E&quot;/&gt;&lt;wsp:rsid wsp:val=&quot;3D2A6FCD&quot;/&gt;&lt;wsp:rsid wsp:val=&quot;3F273BB0&quot;/&gt;&lt;wsp:rsid wsp:val=&quot;3F972A4F&quot;/&gt;&lt;wsp:rsid wsp:val=&quot;400919FB&quot;/&gt;&lt;wsp:rsid wsp:val=&quot;42101414&quot;/&gt;&lt;wsp:rsid wsp:val=&quot;445322FB&quot;/&gt;&lt;wsp:rsid wsp:val=&quot;458406F6&quot;/&gt;&lt;wsp:rsid wsp:val=&quot;464811D5&quot;/&gt;&lt;wsp:rsid wsp:val=&quot;4808585B&quot;/&gt;&lt;wsp:rsid wsp:val=&quot;49366558&quot;/&gt;&lt;wsp:rsid wsp:val=&quot;493B563E&quot;/&gt;&lt;wsp:rsid wsp:val=&quot;4A793F86&quot;/&gt;&lt;wsp:rsid wsp:val=&quot;4C5F6071&quot;/&gt;&lt;wsp:rsid wsp:val=&quot;4CDC78F7&quot;/&gt;&lt;wsp:rsid wsp:val=&quot;4DAA5AB2&quot;/&gt;&lt;wsp:rsid wsp:val=&quot;50876240&quot;/&gt;&lt;wsp:rsid wsp:val=&quot;508C1C73&quot;/&gt;&lt;wsp:rsid wsp:val=&quot;50F00599&quot;/&gt;&lt;wsp:rsid wsp:val=&quot;531F446B&quot;/&gt;&lt;wsp:rsid wsp:val=&quot;53563919&quot;/&gt;&lt;wsp:rsid wsp:val=&quot;53D6234B&quot;/&gt;&lt;wsp:rsid wsp:val=&quot;540466A0&quot;/&gt;&lt;wsp:rsid wsp:val=&quot;56BF789F&quot;/&gt;&lt;wsp:rsid wsp:val=&quot;58BA1418&quot;/&gt;&lt;wsp:rsid wsp:val=&quot;595B554A&quot;/&gt;&lt;wsp:rsid wsp:val=&quot;5AD5441F&quot;/&gt;&lt;wsp:rsid wsp:val=&quot;5B447F04&quot;/&gt;&lt;wsp:rsid wsp:val=&quot;5BB818B5&quot;/&gt;&lt;wsp:rsid wsp:val=&quot;5C0F532C&quot;/&gt;&lt;wsp:rsid wsp:val=&quot;5CE53958&quot;/&gt;&lt;wsp:rsid wsp:val=&quot;5F3D7604&quot;/&gt;&lt;wsp:rsid wsp:val=&quot;5F6A1183&quot;/&gt;&lt;wsp:rsid wsp:val=&quot;5FDF30F0&quot;/&gt;&lt;wsp:rsid wsp:val=&quot;6047719A&quot;/&gt;&lt;wsp:rsid wsp:val=&quot;604C7AA9&quot;/&gt;&lt;wsp:rsid wsp:val=&quot;612A2CE9&quot;/&gt;&lt;wsp:rsid wsp:val=&quot;613A1C77&quot;/&gt;&lt;wsp:rsid wsp:val=&quot;62024DEA&quot;/&gt;&lt;wsp:rsid wsp:val=&quot;63710AE7&quot;/&gt;&lt;wsp:rsid wsp:val=&quot;65BC08AE&quot;/&gt;&lt;wsp:rsid wsp:val=&quot;66AD2471&quot;/&gt;&lt;wsp:rsid wsp:val=&quot;66AF1840&quot;/&gt;&lt;wsp:rsid wsp:val=&quot;66B327E5&quot;/&gt;&lt;wsp:rsid wsp:val=&quot;66E84B1F&quot;/&gt;&lt;wsp:rsid wsp:val=&quot;66EC3A03&quot;/&gt;&lt;wsp:rsid wsp:val=&quot;6BB73833&quot;/&gt;&lt;wsp:rsid wsp:val=&quot;6C7240FF&quot;/&gt;&lt;wsp:rsid wsp:val=&quot;6CFE7650&quot;/&gt;&lt;wsp:rsid wsp:val=&quot;6D000E66&quot;/&gt;&lt;wsp:rsid wsp:val=&quot;6F453427&quot;/&gt;&lt;wsp:rsid wsp:val=&quot;7067731D&quot;/&gt;&lt;wsp:rsid wsp:val=&quot;712B657E&quot;/&gt;&lt;wsp:rsid wsp:val=&quot;71B71813&quot;/&gt;&lt;wsp:rsid wsp:val=&quot;71DE42DF&quot;/&gt;&lt;wsp:rsid wsp:val=&quot;723C3B0A&quot;/&gt;&lt;wsp:rsid wsp:val=&quot;72D9761C&quot;/&gt;&lt;wsp:rsid wsp:val=&quot;72F51175&quot;/&gt;&lt;wsp:rsid wsp:val=&quot;734204FB&quot;/&gt;&lt;wsp:rsid wsp:val=&quot;73EB31F4&quot;/&gt;&lt;wsp:rsid wsp:val=&quot;76261BD3&quot;/&gt;&lt;wsp:rsid wsp:val=&quot;76413795&quot;/&gt;&lt;wsp:rsid wsp:val=&quot;773A601B&quot;/&gt;&lt;wsp:rsid wsp:val=&quot;77913E2D&quot;/&gt;&lt;wsp:rsid wsp:val=&quot;78C55814&quot;/&gt;&lt;wsp:rsid wsp:val=&quot;79675AD9&quot;/&gt;&lt;wsp:rsid wsp:val=&quot;797B44F2&quot;/&gt;&lt;wsp:rsid wsp:val=&quot;7A1736CE&quot;/&gt;&lt;wsp:rsid wsp:val=&quot;7A35551E&quot;/&gt;&lt;wsp:rsid wsp:val=&quot;7A8D6A7B&quot;/&gt;&lt;wsp:rsid wsp:val=&quot;7B785AD7&quot;/&gt;&lt;wsp:rsid wsp:val=&quot;7BCB017E&quot;/&gt;&lt;wsp:rsid wsp:val=&quot;7D057CF7&quot;/&gt;&lt;wsp:rsid wsp:val=&quot;7D1031E7&quot;/&gt;&lt;wsp:rsid wsp:val=&quot;7EA54368&quot;/&gt;&lt;wsp:rsid wsp:val=&quot;7F197664&quot;/&gt;&lt;wsp:rsid wsp:val=&quot;7F445A6D&quot;/&gt;&lt;wsp:rsid wsp:val=&quot;7FC60B33&quot;/&gt;&lt;wsp:rsid wsp:val=&quot;7FFA3018&quot;/&gt;&lt;/wsp:rsids&gt;&lt;/w:docPr&gt;&lt;w:body&gt;&lt;w:p wsp:rsidR=&quot;00000000&quot; wsp:rsidRDefault=&quot;00DA1D6F&quot;&gt;&lt;m:oMathPara&gt;&lt;m:oMath&gt;&lt;m:r&gt;&lt;m:rPr&gt;&lt;m:sty m:val=&quot;p&quot;/&gt;&lt;/m:rPr&gt;&lt;w:rPr&gt;&lt;w:rFonts w:ascii=&quot;Cambria Math&quot; w:h-ansi=&quot;Cambria Math&quot;/&gt;&lt;wx:font wx:val=&quot;Cambria Math&quot;/&gt;&lt;w:sz-cs w:val=&quot;21&quot;/&gt;&lt;/w:rPr&gt;&lt;m:t&gt;×&lt;/m:t&gt;&lt;/m:r&gt;&lt;aml:annotation aml:id=&quot;0&quot; w:type=&quot;Word.Deletion&quot; aml:author=&quot;徐间萍&quot; aml:createdate=&quot;2022-05-24T14:24:00Z&quot;&gt;&lt;aml:content&gt;&lt;m:r&gt;&lt;m:rPr&gt;&lt;m:sty m:val=&quot;p&quot;/&gt;&lt;/m:rPr&gt;&lt;w:rPr&gt;&lt;w:rFonts w:ascii=&quot;Cambria Math&quot; w:h-ansi=&quot;Cambria Math&quot;/&gt;&lt;wx:font wx:val=&quot;Cambria Math&quot;/&gt;&lt;w:sz-cs w:val=&quot;21&quot;/&gt;&lt;/w:rPr&gt;&lt;m:t&gt;2&lt;/m:t&gt;&lt;/m:r&gt;&lt;/aml:content&gt;&lt;/aml:annotation&gt;&lt;aml:annotation aml:id=&quot;1&quot; w:type=&quot;Word.Insertion&quot; aml:author=&quot;徐间萍&quot; aml:createdate=&quot;2022-05-24T14:24:00Z&quot;&gt;&lt;aml:content&gt;&lt;m:r&gt;&lt;m:rPr&gt;&lt;m:sty m:val=&quot;p&quot;/&gt;&lt;/m:rPr&gt;&lt;w:rPr&gt;&lt;w:rFonts w:ascii=&quot;Cambria Math&quot; w:h-ansi=&quot;Cambria Math&quot;/&gt;&lt;wx:font wx:val=&quot;Cambria Math&quot;/&gt;&lt;w:sz-cs w:val=&quot;21&quot;/&gt;&lt;/w:rPr&gt;&lt;m:t&gt;3&lt;/m:t&gt;&lt;/m:r&gt;&lt;/aml:content&gt;&lt;/aml:annotation&gt;&lt;m:r&gt;&lt;m:rPr&gt;&lt;m:sty m:val=&quot;p&quot;/&gt;&lt;/m:rPr&gt;&lt;w:rPr&gt;&lt;w:rFonts w:ascii=&quot;Cambria Math&quot; w:h-ansi=&quot;Cambria Math&quot;/&gt;&lt;wx:font wx:val=&quot;Cambria Math&quot;/&gt;&lt;w:sz-cs w:val=&quot;21&quot;/&gt;&lt;/w:rPr&gt;&lt;m:t&gt;0&lt;/m:t&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path/>
            <v:fill on="f" focussize="0,0"/>
            <v:stroke on="f"/>
            <v:imagedata r:id="rId5" chromakey="#FFFFFF" o:title=""/>
            <o:lock v:ext="edit" aspectratio="t"/>
            <w10:wrap type="none"/>
            <w10:anchorlock/>
          </v:shape>
        </w:pict>
      </w:r>
      <w:r>
        <w:rPr>
          <w:rFonts w:ascii="宋体" w:hAnsi="宋体"/>
          <w:bCs/>
          <w:szCs w:val="21"/>
        </w:rPr>
        <w:fldChar w:fldCharType="end"/>
      </w:r>
    </w:p>
    <w:p>
      <w:pPr>
        <w:pStyle w:val="5"/>
        <w:ind w:firstLine="0" w:firstLineChars="0"/>
        <w:rPr>
          <w:rFonts w:ascii="宋体" w:hAnsi="宋体"/>
          <w:b/>
          <w:szCs w:val="21"/>
        </w:rPr>
      </w:pPr>
      <w:bookmarkStart w:id="17" w:name="q5"/>
      <w:bookmarkEnd w:id="17"/>
      <w:bookmarkStart w:id="18" w:name="q6"/>
      <w:bookmarkEnd w:id="18"/>
      <w:r>
        <w:rPr>
          <w:rFonts w:hint="eastAsia" w:ascii="宋体" w:hAnsi="宋体"/>
          <w:b/>
          <w:szCs w:val="21"/>
        </w:rPr>
        <w:t>3.</w:t>
      </w:r>
      <w:r>
        <w:rPr>
          <w:rFonts w:hint="eastAsia" w:ascii="宋体" w:hAnsi="宋体"/>
          <w:b/>
          <w:szCs w:val="21"/>
          <w:lang w:val="en-US" w:eastAsia="zh-CN"/>
        </w:rPr>
        <w:t>4</w:t>
      </w:r>
      <w:r>
        <w:rPr>
          <w:rFonts w:hint="eastAsia" w:ascii="宋体" w:hAnsi="宋体"/>
          <w:b/>
          <w:szCs w:val="21"/>
        </w:rPr>
        <w:t xml:space="preserve"> 综合评分的计算</w:t>
      </w:r>
    </w:p>
    <w:p>
      <w:pPr>
        <w:spacing w:line="360" w:lineRule="auto"/>
        <w:ind w:firstLine="420" w:firstLineChars="200"/>
        <w:rPr>
          <w:rFonts w:ascii="宋体" w:hAnsi="宋体"/>
          <w:szCs w:val="21"/>
        </w:rPr>
      </w:pPr>
      <w:bookmarkStart w:id="19" w:name="EB067d940baba349e582b898bfd18c9719"/>
      <w:r>
        <w:rPr>
          <w:rFonts w:ascii="宋体" w:hAnsi="宋体"/>
          <w:szCs w:val="21"/>
        </w:rPr>
        <w:t>综合评分=技术评分+商务评分+价格评分</w:t>
      </w:r>
      <w:bookmarkEnd w:id="19"/>
    </w:p>
    <w:p>
      <w:pPr>
        <w:spacing w:line="360" w:lineRule="auto"/>
        <w:ind w:firstLine="420" w:firstLineChars="200"/>
        <w:rPr>
          <w:rFonts w:ascii="宋体" w:hAnsi="宋体"/>
          <w:szCs w:val="21"/>
        </w:rPr>
      </w:pPr>
      <w:r>
        <w:rPr>
          <w:rFonts w:ascii="宋体" w:hAnsi="宋体"/>
          <w:szCs w:val="21"/>
        </w:rPr>
        <w:t>各项得分按四舍五入原则精确到小数点后两位。将综合评分由高到低顺序排列。</w:t>
      </w:r>
    </w:p>
    <w:p>
      <w:pPr>
        <w:spacing w:line="360" w:lineRule="auto"/>
        <w:rPr>
          <w:rFonts w:ascii="宋体" w:hAnsi="宋体"/>
          <w:b/>
          <w:szCs w:val="21"/>
        </w:rPr>
      </w:pPr>
      <w:r>
        <w:rPr>
          <w:rFonts w:hint="eastAsia" w:ascii="宋体" w:hAnsi="宋体"/>
          <w:b/>
          <w:szCs w:val="21"/>
        </w:rPr>
        <w:t>3.</w:t>
      </w:r>
      <w:r>
        <w:rPr>
          <w:rFonts w:hint="eastAsia" w:ascii="宋体" w:hAnsi="宋体"/>
          <w:b/>
          <w:szCs w:val="21"/>
          <w:lang w:val="en-US" w:eastAsia="zh-CN"/>
        </w:rPr>
        <w:t>5</w:t>
      </w:r>
      <w:r>
        <w:rPr>
          <w:rFonts w:hint="eastAsia" w:ascii="宋体" w:hAnsi="宋体"/>
          <w:b/>
          <w:szCs w:val="21"/>
        </w:rPr>
        <w:t xml:space="preserve"> 中标候选人推荐</w:t>
      </w:r>
    </w:p>
    <w:p>
      <w:pPr>
        <w:spacing w:line="360" w:lineRule="auto"/>
        <w:ind w:firstLine="420" w:firstLineChars="200"/>
        <w:rPr>
          <w:rFonts w:ascii="宋体" w:hAnsi="宋体"/>
          <w:szCs w:val="21"/>
        </w:rPr>
      </w:pPr>
      <w:r>
        <w:rPr>
          <w:rFonts w:hint="eastAsia" w:ascii="宋体" w:hAnsi="宋体"/>
          <w:szCs w:val="21"/>
        </w:rPr>
        <w:t>（1）评标小组根据最终评审的结果，推荐综合得分最高的投标人为排名第一的中标候选人。综合得分相同的，按投标报价由低到高顺序排列确定第一中标候选人。综合得分且投标报价相同的，采购人可委托评标小组按下列顺序比较确定中标人：（1）技术评分（由高到低）；（2）商务评分（由高到低）。如以上都相同的，名次由采购人采取随机抽取方式确定。</w:t>
      </w:r>
    </w:p>
    <w:p>
      <w:pPr>
        <w:spacing w:line="360" w:lineRule="auto"/>
        <w:ind w:firstLine="420" w:firstLineChars="200"/>
        <w:rPr>
          <w:rFonts w:ascii="宋体" w:hAnsi="宋体"/>
          <w:szCs w:val="21"/>
        </w:rPr>
      </w:pPr>
      <w:r>
        <w:rPr>
          <w:rFonts w:hint="eastAsia" w:ascii="宋体" w:hAnsi="宋体"/>
          <w:szCs w:val="21"/>
        </w:rPr>
        <w:t>（2）评标小组</w:t>
      </w:r>
      <w:r>
        <w:rPr>
          <w:rFonts w:ascii="宋体" w:hAnsi="宋体"/>
          <w:szCs w:val="21"/>
        </w:rPr>
        <w:t>按上述排列向采购人推荐两名中标候选人。第二中标候选人报价高于第一中标候选人报价20％（含）以上的，只推荐1名中标候选人。第一中标候选人不得随意放弃中标资格。</w:t>
      </w:r>
    </w:p>
    <w:p>
      <w:pPr>
        <w:spacing w:line="360" w:lineRule="auto"/>
        <w:rPr>
          <w:rFonts w:ascii="宋体" w:hAnsi="宋体"/>
          <w:b/>
          <w:szCs w:val="21"/>
        </w:rPr>
      </w:pPr>
      <w:r>
        <w:rPr>
          <w:rFonts w:hint="eastAsia" w:ascii="宋体" w:hAnsi="宋体"/>
          <w:b/>
          <w:szCs w:val="21"/>
        </w:rPr>
        <w:t>3.</w:t>
      </w:r>
      <w:r>
        <w:rPr>
          <w:rFonts w:hint="eastAsia" w:ascii="宋体" w:hAnsi="宋体"/>
          <w:b/>
          <w:szCs w:val="21"/>
          <w:lang w:val="en-US" w:eastAsia="zh-CN"/>
        </w:rPr>
        <w:t>6</w:t>
      </w:r>
      <w:r>
        <w:rPr>
          <w:rFonts w:hint="eastAsia" w:ascii="宋体" w:hAnsi="宋体"/>
          <w:b/>
          <w:szCs w:val="21"/>
        </w:rPr>
        <w:t>项目废标处理</w:t>
      </w:r>
    </w:p>
    <w:p>
      <w:pPr>
        <w:spacing w:line="360" w:lineRule="auto"/>
        <w:ind w:firstLine="420" w:firstLineChars="200"/>
        <w:rPr>
          <w:rFonts w:ascii="宋体" w:hAnsi="宋体"/>
        </w:rPr>
      </w:pPr>
      <w:r>
        <w:rPr>
          <w:rFonts w:hint="eastAsia" w:ascii="宋体" w:hAnsi="宋体"/>
        </w:rPr>
        <w:t>根据相关规定，下列情况出现将作废标处理：</w:t>
      </w:r>
    </w:p>
    <w:p>
      <w:pPr>
        <w:pStyle w:val="22"/>
        <w:numPr>
          <w:ilvl w:val="0"/>
          <w:numId w:val="8"/>
        </w:numPr>
        <w:tabs>
          <w:tab w:val="left" w:pos="540"/>
        </w:tabs>
        <w:spacing w:line="360" w:lineRule="auto"/>
        <w:ind w:firstLineChars="0"/>
        <w:rPr>
          <w:rFonts w:ascii="宋体" w:hAnsi="宋体"/>
        </w:rPr>
      </w:pPr>
      <w:r>
        <w:rPr>
          <w:rFonts w:hint="eastAsia" w:ascii="宋体" w:hAnsi="宋体"/>
        </w:rPr>
        <w:t>符合专业资格条件的投标人或者对竞标文件作实质投标的有效投标人不足三家的；</w:t>
      </w:r>
    </w:p>
    <w:p>
      <w:pPr>
        <w:pStyle w:val="22"/>
        <w:numPr>
          <w:ilvl w:val="0"/>
          <w:numId w:val="8"/>
        </w:numPr>
        <w:tabs>
          <w:tab w:val="left" w:pos="540"/>
        </w:tabs>
        <w:spacing w:line="360" w:lineRule="auto"/>
        <w:ind w:firstLineChars="0"/>
        <w:rPr>
          <w:rFonts w:ascii="宋体" w:hAnsi="宋体"/>
        </w:rPr>
      </w:pPr>
      <w:r>
        <w:rPr>
          <w:rFonts w:hint="eastAsia" w:ascii="宋体" w:hAnsi="宋体"/>
          <w:szCs w:val="21"/>
        </w:rPr>
        <w:t>出现影响采购公正的违法、违规行为的；</w:t>
      </w:r>
    </w:p>
    <w:p>
      <w:pPr>
        <w:pStyle w:val="22"/>
        <w:numPr>
          <w:ilvl w:val="0"/>
          <w:numId w:val="8"/>
        </w:numPr>
        <w:tabs>
          <w:tab w:val="left" w:pos="540"/>
        </w:tabs>
        <w:spacing w:line="360" w:lineRule="auto"/>
        <w:ind w:firstLineChars="0"/>
        <w:rPr>
          <w:rFonts w:ascii="宋体" w:hAnsi="宋体"/>
        </w:rPr>
      </w:pPr>
      <w:r>
        <w:rPr>
          <w:rFonts w:hint="eastAsia" w:ascii="宋体" w:hAnsi="宋体"/>
          <w:szCs w:val="21"/>
        </w:rPr>
        <w:t>投标人的报价均超过了采购预算；</w:t>
      </w:r>
    </w:p>
    <w:p>
      <w:pPr>
        <w:pStyle w:val="22"/>
        <w:numPr>
          <w:ilvl w:val="0"/>
          <w:numId w:val="8"/>
        </w:numPr>
        <w:tabs>
          <w:tab w:val="left" w:pos="540"/>
        </w:tabs>
        <w:spacing w:line="360" w:lineRule="auto"/>
        <w:ind w:firstLineChars="0"/>
        <w:rPr>
          <w:rFonts w:ascii="宋体" w:hAnsi="宋体"/>
        </w:rPr>
      </w:pPr>
      <w:r>
        <w:rPr>
          <w:rFonts w:hint="eastAsia" w:ascii="宋体" w:hAnsi="宋体"/>
          <w:szCs w:val="21"/>
        </w:rPr>
        <w:t>因重大变故，采购任务取消的。</w:t>
      </w:r>
    </w:p>
    <w:p>
      <w:pPr>
        <w:spacing w:line="360" w:lineRule="auto"/>
        <w:rPr>
          <w:rFonts w:ascii="宋体" w:hAnsi="宋体"/>
          <w:b/>
          <w:szCs w:val="21"/>
        </w:rPr>
      </w:pPr>
      <w:r>
        <w:rPr>
          <w:rFonts w:hint="eastAsia" w:ascii="宋体" w:hAnsi="宋体"/>
          <w:b/>
          <w:szCs w:val="21"/>
        </w:rPr>
        <w:t>3.</w:t>
      </w:r>
      <w:r>
        <w:rPr>
          <w:rFonts w:hint="eastAsia" w:ascii="宋体" w:hAnsi="宋体"/>
          <w:b/>
          <w:szCs w:val="21"/>
          <w:lang w:val="en-US" w:eastAsia="zh-CN"/>
        </w:rPr>
        <w:t>7</w:t>
      </w:r>
      <w:r>
        <w:rPr>
          <w:rFonts w:hint="eastAsia" w:ascii="宋体" w:hAnsi="宋体"/>
          <w:b/>
          <w:szCs w:val="21"/>
        </w:rPr>
        <w:t xml:space="preserve"> 定标</w:t>
      </w:r>
    </w:p>
    <w:p>
      <w:pPr>
        <w:pStyle w:val="22"/>
        <w:numPr>
          <w:ilvl w:val="0"/>
          <w:numId w:val="9"/>
        </w:numPr>
        <w:tabs>
          <w:tab w:val="left" w:pos="0"/>
        </w:tabs>
        <w:adjustRightInd w:val="0"/>
        <w:snapToGrid w:val="0"/>
        <w:spacing w:line="360" w:lineRule="auto"/>
        <w:ind w:firstLineChars="0"/>
        <w:rPr>
          <w:rFonts w:ascii="宋体" w:hAnsi="宋体"/>
          <w:szCs w:val="21"/>
        </w:rPr>
      </w:pPr>
      <w:r>
        <w:rPr>
          <w:rFonts w:hint="eastAsia" w:ascii="宋体" w:hAnsi="宋体"/>
          <w:szCs w:val="21"/>
        </w:rPr>
        <w:t>评标小组按照竞标文件确定的评标方法、步骤、标准，对投标文件进行评审，提出书面评标报告，按照得分由高到低的顺序推荐综合得分排名前两名的投标人为中标人。</w:t>
      </w:r>
    </w:p>
    <w:p>
      <w:pPr>
        <w:pStyle w:val="22"/>
        <w:numPr>
          <w:ilvl w:val="0"/>
          <w:numId w:val="9"/>
        </w:numPr>
        <w:tabs>
          <w:tab w:val="left" w:pos="0"/>
        </w:tabs>
        <w:adjustRightInd w:val="0"/>
        <w:snapToGrid w:val="0"/>
        <w:spacing w:line="360" w:lineRule="auto"/>
        <w:ind w:firstLineChars="0"/>
        <w:rPr>
          <w:rFonts w:ascii="宋体" w:hAnsi="宋体"/>
          <w:szCs w:val="21"/>
        </w:rPr>
      </w:pPr>
      <w:r>
        <w:rPr>
          <w:rFonts w:hint="eastAsia" w:ascii="宋体" w:hAnsi="宋体"/>
          <w:szCs w:val="21"/>
        </w:rPr>
        <w:t>中标人确定后，采购单位将在指定的媒体上发布中标公告，公告</w:t>
      </w:r>
      <w:r>
        <w:rPr>
          <w:rFonts w:ascii="宋体" w:hAnsi="宋体"/>
          <w:szCs w:val="21"/>
        </w:rPr>
        <w:t>期</w:t>
      </w:r>
      <w:r>
        <w:rPr>
          <w:rFonts w:hint="eastAsia" w:ascii="宋体" w:hAnsi="宋体"/>
          <w:szCs w:val="21"/>
        </w:rPr>
        <w:t>3个</w:t>
      </w:r>
      <w:r>
        <w:rPr>
          <w:rFonts w:ascii="宋体" w:hAnsi="宋体"/>
          <w:szCs w:val="21"/>
        </w:rPr>
        <w:t>日历日，公告期内如无</w:t>
      </w:r>
      <w:r>
        <w:rPr>
          <w:rFonts w:hint="eastAsia" w:ascii="宋体" w:hAnsi="宋体"/>
          <w:szCs w:val="21"/>
        </w:rPr>
        <w:t>投标人</w:t>
      </w:r>
      <w:r>
        <w:rPr>
          <w:rFonts w:ascii="宋体" w:hAnsi="宋体"/>
          <w:szCs w:val="21"/>
        </w:rPr>
        <w:t>对</w:t>
      </w:r>
      <w:r>
        <w:rPr>
          <w:rFonts w:hint="eastAsia" w:ascii="宋体" w:hAnsi="宋体"/>
          <w:szCs w:val="21"/>
        </w:rPr>
        <w:t>中标</w:t>
      </w:r>
      <w:r>
        <w:rPr>
          <w:rFonts w:ascii="宋体" w:hAnsi="宋体"/>
          <w:szCs w:val="21"/>
        </w:rPr>
        <w:t>结果提出</w:t>
      </w:r>
      <w:r>
        <w:rPr>
          <w:rFonts w:hint="eastAsia" w:ascii="宋体" w:hAnsi="宋体"/>
          <w:szCs w:val="21"/>
        </w:rPr>
        <w:t>质疑</w:t>
      </w:r>
      <w:r>
        <w:rPr>
          <w:rFonts w:ascii="宋体" w:hAnsi="宋体"/>
          <w:szCs w:val="21"/>
        </w:rPr>
        <w:t>的，</w:t>
      </w:r>
      <w:r>
        <w:rPr>
          <w:rFonts w:hint="eastAsia" w:ascii="宋体" w:hAnsi="宋体"/>
          <w:szCs w:val="21"/>
        </w:rPr>
        <w:t>采购</w:t>
      </w:r>
      <w:r>
        <w:rPr>
          <w:rFonts w:ascii="宋体" w:hAnsi="宋体"/>
          <w:szCs w:val="21"/>
        </w:rPr>
        <w:t>人</w:t>
      </w:r>
      <w:r>
        <w:rPr>
          <w:rFonts w:hint="eastAsia" w:ascii="宋体" w:hAnsi="宋体"/>
          <w:szCs w:val="21"/>
        </w:rPr>
        <w:t>向中标人发出《中标（成交）通知书》。</w:t>
      </w:r>
    </w:p>
    <w:p>
      <w:pPr>
        <w:pStyle w:val="22"/>
        <w:numPr>
          <w:ilvl w:val="0"/>
          <w:numId w:val="9"/>
        </w:numPr>
        <w:tabs>
          <w:tab w:val="left" w:pos="0"/>
        </w:tabs>
        <w:adjustRightInd w:val="0"/>
        <w:snapToGrid w:val="0"/>
        <w:spacing w:line="360" w:lineRule="auto"/>
        <w:ind w:firstLineChars="0"/>
        <w:rPr>
          <w:rFonts w:ascii="宋体" w:hAnsi="宋体"/>
          <w:szCs w:val="21"/>
          <w:highlight w:val="yellow"/>
        </w:rPr>
      </w:pPr>
      <w:r>
        <w:rPr>
          <w:rFonts w:hint="eastAsia" w:ascii="宋体" w:hAnsi="宋体"/>
          <w:szCs w:val="21"/>
        </w:rPr>
        <w:t>投标人对评审结果有质疑的，应当在中标结果公告期间以书面形式提出。采购人应当自收到质疑之日起3个日历日内作出答复。</w:t>
      </w:r>
      <w:r>
        <w:rPr>
          <w:rFonts w:hint="eastAsia" w:ascii="宋体" w:hAnsi="宋体"/>
          <w:szCs w:val="21"/>
          <w:highlight w:val="yellow"/>
        </w:rPr>
        <w:t>质疑接收</w:t>
      </w:r>
      <w:r>
        <w:rPr>
          <w:rFonts w:ascii="宋体" w:hAnsi="宋体"/>
          <w:szCs w:val="21"/>
          <w:highlight w:val="yellow"/>
        </w:rPr>
        <w:t>部门</w:t>
      </w:r>
      <w:r>
        <w:rPr>
          <w:rFonts w:hint="eastAsia" w:ascii="宋体" w:hAnsi="宋体"/>
          <w:szCs w:val="21"/>
          <w:highlight w:val="yellow"/>
        </w:rPr>
        <w:t>联系</w:t>
      </w:r>
      <w:r>
        <w:rPr>
          <w:rFonts w:ascii="宋体" w:hAnsi="宋体"/>
          <w:szCs w:val="21"/>
          <w:highlight w:val="yellow"/>
        </w:rPr>
        <w:t>人：</w:t>
      </w:r>
      <w:r>
        <w:rPr>
          <w:rFonts w:hint="eastAsia" w:ascii="宋体" w:hAnsi="宋体"/>
          <w:szCs w:val="21"/>
          <w:highlight w:val="yellow"/>
          <w:lang w:val="en-US" w:eastAsia="zh-CN"/>
        </w:rPr>
        <w:t>陈小姐</w:t>
      </w:r>
      <w:r>
        <w:rPr>
          <w:rFonts w:ascii="宋体" w:hAnsi="宋体"/>
          <w:szCs w:val="21"/>
          <w:highlight w:val="yellow"/>
        </w:rPr>
        <w:t>，质疑接收部门电话：</w:t>
      </w:r>
      <w:r>
        <w:rPr>
          <w:rFonts w:hint="eastAsia" w:ascii="宋体" w:hAnsi="宋体"/>
          <w:szCs w:val="21"/>
          <w:highlight w:val="yellow"/>
          <w:lang w:val="en-US" w:eastAsia="zh-CN"/>
        </w:rPr>
        <w:t>020-</w:t>
      </w:r>
      <w:r>
        <w:rPr>
          <w:rFonts w:hint="eastAsia" w:ascii="宋体" w:hAnsi="宋体"/>
          <w:szCs w:val="21"/>
          <w:highlight w:val="yellow"/>
        </w:rPr>
        <w:t>86987891</w:t>
      </w:r>
      <w:r>
        <w:rPr>
          <w:rFonts w:hint="eastAsia" w:ascii="宋体" w:hAnsi="宋体"/>
          <w:szCs w:val="21"/>
          <w:highlight w:val="yellow"/>
        </w:rPr>
        <w:t>。</w:t>
      </w:r>
    </w:p>
    <w:p>
      <w:pPr>
        <w:pStyle w:val="4"/>
        <w:ind w:left="57" w:hanging="91"/>
        <w:rPr>
          <w:color w:val="auto"/>
        </w:rPr>
      </w:pPr>
      <w:bookmarkStart w:id="20" w:name="_Toc17204285"/>
      <w:bookmarkStart w:id="21" w:name="_Toc102031347"/>
      <w:bookmarkStart w:id="22" w:name="_Toc9955428"/>
      <w:r>
        <w:rPr>
          <w:rFonts w:hint="eastAsia"/>
          <w:color w:val="auto"/>
        </w:rPr>
        <w:t>三、合同的订立和履行</w:t>
      </w:r>
      <w:bookmarkEnd w:id="20"/>
      <w:bookmarkEnd w:id="21"/>
      <w:bookmarkEnd w:id="22"/>
    </w:p>
    <w:p>
      <w:pPr>
        <w:pStyle w:val="22"/>
        <w:numPr>
          <w:ilvl w:val="0"/>
          <w:numId w:val="10"/>
        </w:numPr>
        <w:tabs>
          <w:tab w:val="left" w:pos="720"/>
          <w:tab w:val="left" w:pos="1080"/>
        </w:tabs>
        <w:adjustRightInd w:val="0"/>
        <w:snapToGrid w:val="0"/>
        <w:spacing w:line="360" w:lineRule="auto"/>
        <w:ind w:firstLineChars="0"/>
        <w:rPr>
          <w:rFonts w:ascii="宋体" w:hAnsi="宋体"/>
          <w:snapToGrid w:val="0"/>
          <w:kern w:val="0"/>
          <w:szCs w:val="21"/>
        </w:rPr>
      </w:pPr>
      <w:r>
        <w:rPr>
          <w:rFonts w:hint="eastAsia" w:ascii="宋体" w:hAnsi="宋体"/>
          <w:snapToGrid w:val="0"/>
          <w:kern w:val="0"/>
          <w:szCs w:val="21"/>
        </w:rPr>
        <w:t>合同的订立</w:t>
      </w:r>
    </w:p>
    <w:p>
      <w:pPr>
        <w:pStyle w:val="22"/>
        <w:numPr>
          <w:ilvl w:val="0"/>
          <w:numId w:val="11"/>
        </w:numPr>
        <w:tabs>
          <w:tab w:val="left" w:pos="720"/>
          <w:tab w:val="left" w:pos="1080"/>
        </w:tabs>
        <w:adjustRightInd w:val="0"/>
        <w:snapToGrid w:val="0"/>
        <w:spacing w:line="360" w:lineRule="auto"/>
        <w:ind w:firstLineChars="0"/>
        <w:rPr>
          <w:rFonts w:ascii="宋体" w:hAnsi="宋体"/>
          <w:snapToGrid w:val="0"/>
          <w:kern w:val="0"/>
          <w:szCs w:val="21"/>
        </w:rPr>
      </w:pPr>
      <w:r>
        <w:rPr>
          <w:rFonts w:hint="eastAsia" w:ascii="宋体" w:hAnsi="宋体"/>
          <w:b/>
          <w:szCs w:val="21"/>
        </w:rPr>
        <w:t>本次采购项目采购人只向中标人签发中标（成交）通知书，并与中标人签订具体的项目服务合同。</w:t>
      </w:r>
    </w:p>
    <w:p>
      <w:pPr>
        <w:pStyle w:val="22"/>
        <w:numPr>
          <w:ilvl w:val="0"/>
          <w:numId w:val="10"/>
        </w:numPr>
        <w:tabs>
          <w:tab w:val="left" w:pos="720"/>
          <w:tab w:val="left" w:pos="1080"/>
        </w:tabs>
        <w:adjustRightInd w:val="0"/>
        <w:snapToGrid w:val="0"/>
        <w:spacing w:line="360" w:lineRule="auto"/>
        <w:ind w:firstLineChars="0"/>
        <w:rPr>
          <w:rFonts w:ascii="宋体" w:hAnsi="宋体"/>
          <w:snapToGrid w:val="0"/>
          <w:kern w:val="0"/>
          <w:szCs w:val="21"/>
        </w:rPr>
      </w:pPr>
      <w:r>
        <w:rPr>
          <w:rFonts w:hint="eastAsia" w:ascii="宋体" w:hAnsi="宋体"/>
          <w:snapToGrid w:val="0"/>
          <w:kern w:val="0"/>
          <w:szCs w:val="21"/>
        </w:rPr>
        <w:t>合同的履行</w:t>
      </w:r>
    </w:p>
    <w:p>
      <w:pPr>
        <w:pStyle w:val="22"/>
        <w:numPr>
          <w:ilvl w:val="0"/>
          <w:numId w:val="12"/>
        </w:numPr>
        <w:tabs>
          <w:tab w:val="left" w:pos="720"/>
          <w:tab w:val="left" w:pos="1080"/>
        </w:tabs>
        <w:adjustRightInd w:val="0"/>
        <w:snapToGrid w:val="0"/>
        <w:spacing w:line="360" w:lineRule="auto"/>
        <w:ind w:firstLineChars="0"/>
        <w:rPr>
          <w:rFonts w:ascii="宋体" w:hAnsi="宋体"/>
          <w:snapToGrid w:val="0"/>
          <w:kern w:val="0"/>
          <w:szCs w:val="21"/>
        </w:rPr>
      </w:pPr>
      <w:r>
        <w:rPr>
          <w:rFonts w:hint="eastAsia" w:ascii="宋体" w:hAnsi="宋体"/>
          <w:snapToGrid w:val="0"/>
          <w:kern w:val="0"/>
          <w:szCs w:val="21"/>
        </w:rPr>
        <w:t>合同订立后，合同各方不得擅自变更、中止或者终止合同。</w:t>
      </w:r>
    </w:p>
    <w:p>
      <w:pPr>
        <w:pStyle w:val="22"/>
        <w:numPr>
          <w:ilvl w:val="0"/>
          <w:numId w:val="12"/>
        </w:numPr>
        <w:tabs>
          <w:tab w:val="left" w:pos="720"/>
          <w:tab w:val="left" w:pos="1080"/>
        </w:tabs>
        <w:adjustRightInd w:val="0"/>
        <w:snapToGrid w:val="0"/>
        <w:spacing w:line="360" w:lineRule="auto"/>
        <w:ind w:firstLineChars="0"/>
        <w:rPr>
          <w:rFonts w:ascii="宋体" w:hAnsi="宋体"/>
          <w:snapToGrid w:val="0"/>
          <w:kern w:val="0"/>
          <w:szCs w:val="21"/>
        </w:rPr>
      </w:pPr>
      <w:r>
        <w:rPr>
          <w:rFonts w:hint="eastAsia" w:ascii="宋体" w:hAnsi="宋体"/>
          <w:snapToGrid w:val="0"/>
          <w:kern w:val="0"/>
          <w:szCs w:val="21"/>
        </w:rPr>
        <w:t>采购合同履行中，采购人需追加与合同标的相同的货物、工程或者服务的，在不改变合同其他条款的前提下，可以与供应商签订补充合同。</w:t>
      </w:r>
    </w:p>
    <w:p>
      <w:pPr>
        <w:pStyle w:val="22"/>
        <w:numPr>
          <w:ilvl w:val="0"/>
          <w:numId w:val="12"/>
        </w:numPr>
        <w:tabs>
          <w:tab w:val="left" w:pos="720"/>
          <w:tab w:val="left" w:pos="1080"/>
        </w:tabs>
        <w:adjustRightInd w:val="0"/>
        <w:snapToGrid w:val="0"/>
        <w:spacing w:line="360" w:lineRule="auto"/>
        <w:ind w:firstLineChars="0"/>
        <w:rPr>
          <w:rFonts w:ascii="宋体" w:hAnsi="宋体"/>
          <w:snapToGrid w:val="0"/>
          <w:kern w:val="0"/>
          <w:szCs w:val="21"/>
        </w:rPr>
      </w:pPr>
      <w:r>
        <w:rPr>
          <w:rFonts w:hint="eastAsia" w:ascii="宋体" w:hAnsi="宋体"/>
          <w:snapToGrid w:val="0"/>
          <w:kern w:val="0"/>
          <w:szCs w:val="21"/>
        </w:rPr>
        <w:t>发票</w:t>
      </w:r>
    </w:p>
    <w:p>
      <w:pPr>
        <w:tabs>
          <w:tab w:val="left" w:pos="720"/>
          <w:tab w:val="left" w:pos="1080"/>
        </w:tabs>
        <w:adjustRightInd w:val="0"/>
        <w:snapToGrid w:val="0"/>
        <w:spacing w:line="360" w:lineRule="auto"/>
        <w:ind w:left="531" w:hanging="531" w:hangingChars="253"/>
        <w:rPr>
          <w:rFonts w:ascii="宋体" w:hAnsi="宋体"/>
          <w:snapToGrid w:val="0"/>
          <w:kern w:val="0"/>
          <w:szCs w:val="21"/>
        </w:rPr>
      </w:pPr>
      <w:r>
        <w:rPr>
          <w:rFonts w:hint="eastAsia" w:ascii="宋体" w:hAnsi="宋体"/>
          <w:snapToGrid w:val="0"/>
          <w:kern w:val="0"/>
          <w:szCs w:val="21"/>
        </w:rPr>
        <w:t xml:space="preserve">     该项目获得成交供应商应在执行合同过程中，向采购人出具的发票必须是由成交供应商开具，不得以其他单位或个人名义出具。</w:t>
      </w:r>
    </w:p>
    <w:p>
      <w:pPr>
        <w:pStyle w:val="4"/>
        <w:ind w:left="57" w:hanging="91"/>
        <w:rPr>
          <w:color w:val="auto"/>
        </w:rPr>
      </w:pPr>
      <w:bookmarkStart w:id="23" w:name="_Toc9955429"/>
      <w:bookmarkStart w:id="24" w:name="_Toc17204286"/>
      <w:bookmarkStart w:id="25" w:name="_Toc102031348"/>
      <w:r>
        <w:rPr>
          <w:rFonts w:hint="eastAsia"/>
          <w:color w:val="auto"/>
        </w:rPr>
        <w:t>四、适用</w:t>
      </w:r>
      <w:bookmarkEnd w:id="23"/>
      <w:bookmarkEnd w:id="24"/>
      <w:r>
        <w:rPr>
          <w:rFonts w:hint="eastAsia"/>
          <w:color w:val="auto"/>
        </w:rPr>
        <w:t>制度</w:t>
      </w:r>
      <w:bookmarkEnd w:id="25"/>
    </w:p>
    <w:p>
      <w:pPr>
        <w:tabs>
          <w:tab w:val="left" w:pos="720"/>
          <w:tab w:val="left" w:pos="1080"/>
        </w:tabs>
        <w:adjustRightInd w:val="0"/>
        <w:snapToGrid w:val="0"/>
        <w:spacing w:line="360" w:lineRule="auto"/>
        <w:ind w:firstLine="420" w:firstLineChars="200"/>
        <w:rPr>
          <w:rFonts w:ascii="宋体" w:hAnsi="宋体"/>
          <w:snapToGrid w:val="0"/>
          <w:kern w:val="0"/>
          <w:szCs w:val="21"/>
        </w:rPr>
      </w:pPr>
      <w:r>
        <w:rPr>
          <w:rFonts w:hint="eastAsia" w:ascii="宋体" w:hAnsi="宋体"/>
          <w:snapToGrid w:val="0"/>
          <w:kern w:val="0"/>
          <w:szCs w:val="21"/>
        </w:rPr>
        <w:t>采购人及投标人的一切竞标投标活动适用采购人单位的采购制度及其配套的规章、管理办法。</w:t>
      </w:r>
    </w:p>
    <w:p>
      <w:pPr>
        <w:pStyle w:val="3"/>
        <w:jc w:val="center"/>
        <w:rPr>
          <w:rFonts w:hint="eastAsia"/>
        </w:rPr>
      </w:pPr>
      <w:bookmarkStart w:id="26" w:name="_Toc400960187"/>
      <w:bookmarkStart w:id="27" w:name="_Toc102031349"/>
      <w:bookmarkStart w:id="28" w:name="_Toc469994171"/>
      <w:bookmarkStart w:id="29" w:name="_Toc17204287"/>
    </w:p>
    <w:p>
      <w:pPr>
        <w:pStyle w:val="3"/>
        <w:jc w:val="center"/>
        <w:rPr>
          <w:rFonts w:hint="eastAsia"/>
        </w:rPr>
      </w:pPr>
    </w:p>
    <w:p>
      <w:pPr>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3"/>
        <w:jc w:val="center"/>
      </w:pPr>
      <w:r>
        <w:rPr>
          <w:rFonts w:hint="eastAsia"/>
        </w:rPr>
        <w:t>第</w:t>
      </w:r>
      <w:r>
        <w:rPr>
          <w:rFonts w:hint="eastAsia"/>
          <w:lang w:val="en-US" w:eastAsia="zh-CN"/>
        </w:rPr>
        <w:t>四</w:t>
      </w:r>
      <w:r>
        <w:rPr>
          <w:rFonts w:hint="eastAsia"/>
        </w:rPr>
        <w:t xml:space="preserve">章 </w:t>
      </w:r>
      <w:bookmarkStart w:id="30" w:name="_Toc110315080"/>
      <w:bookmarkStart w:id="31" w:name="_Toc110315378"/>
      <w:bookmarkStart w:id="32" w:name="_Toc110315001"/>
      <w:r>
        <w:rPr>
          <w:rFonts w:hint="eastAsia"/>
        </w:rPr>
        <w:t>投标文件参考格式</w:t>
      </w:r>
      <w:bookmarkEnd w:id="26"/>
      <w:bookmarkEnd w:id="27"/>
      <w:bookmarkEnd w:id="28"/>
      <w:bookmarkEnd w:id="29"/>
      <w:bookmarkEnd w:id="30"/>
      <w:bookmarkEnd w:id="31"/>
      <w:bookmarkEnd w:id="32"/>
    </w:p>
    <w:p>
      <w:pPr>
        <w:spacing w:line="360" w:lineRule="auto"/>
        <w:jc w:val="center"/>
        <w:rPr>
          <w:rFonts w:ascii="宋体" w:hAnsi="宋体"/>
          <w:b/>
          <w:sz w:val="24"/>
        </w:rPr>
      </w:pPr>
      <w:bookmarkStart w:id="33" w:name="_Toc25946"/>
      <w:bookmarkStart w:id="34" w:name="_Toc322033403"/>
      <w:bookmarkStart w:id="35" w:name="_Toc322033286"/>
      <w:bookmarkStart w:id="36" w:name="_Toc150653527"/>
      <w:bookmarkStart w:id="37" w:name="_Toc322091072"/>
      <w:bookmarkStart w:id="38" w:name="_Toc263333430"/>
      <w:bookmarkStart w:id="39" w:name="_Toc262203146"/>
      <w:bookmarkStart w:id="40" w:name="_Toc110315379"/>
      <w:bookmarkStart w:id="41" w:name="_Toc222735167"/>
      <w:bookmarkStart w:id="42" w:name="_Toc271535393"/>
      <w:bookmarkStart w:id="43" w:name="_Toc110315002"/>
      <w:r>
        <w:rPr>
          <w:rFonts w:hint="eastAsia" w:ascii="宋体" w:hAnsi="宋体"/>
          <w:b/>
          <w:sz w:val="24"/>
        </w:rPr>
        <w:t>投标文件封面格式</w:t>
      </w:r>
      <w:bookmarkEnd w:id="33"/>
      <w:bookmarkEnd w:id="34"/>
      <w:bookmarkEnd w:id="35"/>
      <w:bookmarkEnd w:id="36"/>
      <w:bookmarkEnd w:id="37"/>
      <w:bookmarkEnd w:id="38"/>
      <w:bookmarkEnd w:id="39"/>
    </w:p>
    <w:p>
      <w:pPr>
        <w:spacing w:line="360" w:lineRule="auto"/>
        <w:jc w:val="center"/>
        <w:rPr>
          <w:rFonts w:ascii="宋体" w:hAnsi="宋体"/>
          <w:b/>
          <w:sz w:val="24"/>
        </w:rPr>
      </w:pPr>
    </w:p>
    <w:p>
      <w:pPr>
        <w:spacing w:line="360" w:lineRule="auto"/>
        <w:rPr>
          <w:rFonts w:ascii="宋体" w:hAnsi="宋体"/>
          <w:sz w:val="84"/>
          <w:szCs w:val="84"/>
        </w:rPr>
      </w:pPr>
    </w:p>
    <w:p>
      <w:pPr>
        <w:spacing w:line="360" w:lineRule="auto"/>
        <w:jc w:val="center"/>
        <w:rPr>
          <w:rFonts w:hAnsi="宋体"/>
          <w:b/>
          <w:spacing w:val="100"/>
          <w:w w:val="110"/>
          <w:sz w:val="84"/>
          <w:szCs w:val="84"/>
        </w:rPr>
      </w:pPr>
      <w:r>
        <w:rPr>
          <w:rFonts w:hint="eastAsia" w:hAnsi="宋体"/>
          <w:b/>
          <w:spacing w:val="100"/>
          <w:w w:val="110"/>
          <w:sz w:val="84"/>
          <w:szCs w:val="84"/>
        </w:rPr>
        <w:t>投标文件</w:t>
      </w:r>
    </w:p>
    <w:p>
      <w:pPr>
        <w:spacing w:line="360" w:lineRule="auto"/>
        <w:jc w:val="center"/>
        <w:rPr>
          <w:rFonts w:ascii="宋体" w:hAnsi="宋体"/>
          <w:b/>
          <w:sz w:val="72"/>
          <w:szCs w:val="72"/>
        </w:rPr>
      </w:pPr>
      <w:r>
        <w:rPr>
          <w:rFonts w:hint="eastAsia" w:ascii="宋体" w:hAnsi="宋体"/>
          <w:b/>
          <w:sz w:val="72"/>
          <w:szCs w:val="72"/>
        </w:rPr>
        <w:t>（正本/副本）</w:t>
      </w:r>
    </w:p>
    <w:p>
      <w:pPr>
        <w:pStyle w:val="9"/>
        <w:tabs>
          <w:tab w:val="left" w:pos="1260"/>
        </w:tabs>
        <w:rPr>
          <w:rFonts w:hAnsi="宋体"/>
          <w:b/>
          <w:spacing w:val="100"/>
          <w:w w:val="110"/>
          <w:sz w:val="44"/>
          <w:szCs w:val="44"/>
        </w:rPr>
      </w:pPr>
    </w:p>
    <w:p>
      <w:pPr>
        <w:pStyle w:val="9"/>
        <w:tabs>
          <w:tab w:val="left" w:pos="1260"/>
        </w:tabs>
        <w:rPr>
          <w:rFonts w:hAnsi="宋体"/>
          <w:b/>
          <w:spacing w:val="100"/>
          <w:w w:val="110"/>
          <w:sz w:val="44"/>
          <w:szCs w:val="44"/>
        </w:rPr>
      </w:pPr>
    </w:p>
    <w:p>
      <w:pPr>
        <w:pStyle w:val="9"/>
        <w:tabs>
          <w:tab w:val="left" w:pos="1260"/>
        </w:tabs>
        <w:jc w:val="center"/>
        <w:rPr>
          <w:rFonts w:hAnsi="宋体"/>
          <w:b/>
          <w:spacing w:val="100"/>
          <w:w w:val="110"/>
          <w:sz w:val="44"/>
          <w:szCs w:val="44"/>
        </w:rPr>
      </w:pPr>
    </w:p>
    <w:p>
      <w:pPr>
        <w:spacing w:line="360" w:lineRule="auto"/>
        <w:ind w:hanging="8"/>
        <w:jc w:val="center"/>
        <w:rPr>
          <w:rFonts w:ascii="宋体" w:hAnsi="宋体"/>
          <w:b/>
          <w:snapToGrid w:val="0"/>
          <w:spacing w:val="8"/>
          <w:kern w:val="0"/>
          <w:sz w:val="30"/>
          <w:szCs w:val="30"/>
          <w:u w:val="single"/>
        </w:rPr>
      </w:pPr>
      <w:r>
        <w:rPr>
          <w:rFonts w:hint="eastAsia" w:ascii="宋体" w:hAnsi="宋体"/>
          <w:b/>
          <w:sz w:val="30"/>
          <w:szCs w:val="30"/>
        </w:rPr>
        <w:t>项目名称：</w:t>
      </w:r>
      <w:r>
        <w:rPr>
          <w:rFonts w:hint="eastAsia" w:ascii="宋体" w:hAnsi="宋体"/>
          <w:b/>
          <w:snapToGrid w:val="0"/>
          <w:spacing w:val="8"/>
          <w:kern w:val="0"/>
          <w:sz w:val="30"/>
          <w:szCs w:val="30"/>
          <w:u w:val="single"/>
        </w:rPr>
        <w:t>广州市花都区第二人民医院XXX服务项目</w:t>
      </w:r>
    </w:p>
    <w:p>
      <w:pPr>
        <w:spacing w:line="360" w:lineRule="auto"/>
        <w:rPr>
          <w:rFonts w:ascii="宋体" w:hAnsi="宋体"/>
          <w:b/>
          <w:sz w:val="36"/>
        </w:rPr>
      </w:pPr>
    </w:p>
    <w:p>
      <w:pPr>
        <w:spacing w:line="360" w:lineRule="auto"/>
        <w:rPr>
          <w:rFonts w:ascii="宋体" w:hAnsi="宋体"/>
          <w:b/>
          <w:sz w:val="30"/>
          <w:szCs w:val="30"/>
        </w:rPr>
      </w:pPr>
      <w:r>
        <w:rPr>
          <w:rFonts w:hint="eastAsia" w:ascii="宋体" w:hAnsi="宋体"/>
          <w:b/>
          <w:sz w:val="30"/>
          <w:szCs w:val="30"/>
        </w:rPr>
        <w:t>项目编号：</w:t>
      </w:r>
    </w:p>
    <w:p>
      <w:pPr>
        <w:spacing w:line="360" w:lineRule="auto"/>
        <w:rPr>
          <w:rFonts w:ascii="宋体" w:hAnsi="宋体"/>
          <w:b/>
          <w:sz w:val="30"/>
          <w:szCs w:val="30"/>
        </w:rPr>
      </w:pPr>
      <w:r>
        <w:rPr>
          <w:rFonts w:hint="eastAsia" w:ascii="宋体" w:hAnsi="宋体"/>
          <w:b/>
          <w:sz w:val="30"/>
          <w:szCs w:val="30"/>
        </w:rPr>
        <w:t>投标单位：</w:t>
      </w:r>
    </w:p>
    <w:p>
      <w:pPr>
        <w:spacing w:line="360" w:lineRule="auto"/>
        <w:rPr>
          <w:rFonts w:ascii="宋体" w:hAnsi="宋体"/>
          <w:b/>
          <w:sz w:val="30"/>
          <w:szCs w:val="30"/>
        </w:rPr>
      </w:pPr>
      <w:r>
        <w:rPr>
          <w:rFonts w:hint="eastAsia" w:ascii="宋体" w:hAnsi="宋体"/>
          <w:b/>
          <w:sz w:val="30"/>
          <w:szCs w:val="30"/>
        </w:rPr>
        <w:t>地    址：</w:t>
      </w:r>
    </w:p>
    <w:p>
      <w:pPr>
        <w:spacing w:line="360" w:lineRule="auto"/>
        <w:rPr>
          <w:rFonts w:ascii="宋体" w:hAnsi="宋体"/>
          <w:b/>
          <w:sz w:val="30"/>
          <w:szCs w:val="30"/>
        </w:rPr>
      </w:pPr>
      <w:r>
        <w:rPr>
          <w:rFonts w:hint="eastAsia" w:ascii="宋体" w:hAnsi="宋体"/>
          <w:b/>
          <w:sz w:val="30"/>
          <w:szCs w:val="30"/>
        </w:rPr>
        <w:t>联 系 人：</w:t>
      </w:r>
    </w:p>
    <w:p>
      <w:pPr>
        <w:spacing w:line="360" w:lineRule="auto"/>
        <w:rPr>
          <w:rFonts w:ascii="宋体" w:hAnsi="宋体"/>
          <w:b/>
          <w:sz w:val="30"/>
          <w:szCs w:val="30"/>
        </w:rPr>
      </w:pPr>
      <w:r>
        <w:rPr>
          <w:rFonts w:hint="eastAsia" w:ascii="宋体" w:hAnsi="宋体"/>
          <w:b/>
          <w:sz w:val="30"/>
          <w:szCs w:val="30"/>
        </w:rPr>
        <w:t>联系电话：</w:t>
      </w:r>
    </w:p>
    <w:p>
      <w:pPr>
        <w:spacing w:line="360" w:lineRule="auto"/>
        <w:rPr>
          <w:rFonts w:ascii="宋体" w:hAnsi="宋体"/>
          <w:b/>
          <w:sz w:val="28"/>
          <w:szCs w:val="28"/>
        </w:rPr>
      </w:pPr>
      <w:r>
        <w:rPr>
          <w:rFonts w:hint="eastAsia" w:ascii="宋体" w:hAnsi="宋体"/>
          <w:b/>
          <w:sz w:val="28"/>
          <w:szCs w:val="28"/>
        </w:rPr>
        <w:t>日    期：</w:t>
      </w:r>
      <w:r>
        <w:rPr>
          <w:rFonts w:ascii="宋体" w:hAnsi="宋体"/>
          <w:b/>
          <w:sz w:val="28"/>
          <w:szCs w:val="28"/>
          <w:u w:val="single"/>
        </w:rPr>
        <w:t>20</w:t>
      </w:r>
      <w:r>
        <w:rPr>
          <w:rFonts w:hint="eastAsia" w:ascii="宋体" w:hAnsi="宋体"/>
          <w:b/>
          <w:sz w:val="28"/>
          <w:szCs w:val="28"/>
          <w:u w:val="single"/>
        </w:rPr>
        <w:t>22</w:t>
      </w:r>
      <w:r>
        <w:rPr>
          <w:rFonts w:hint="eastAsia" w:ascii="宋体" w:hAnsi="宋体"/>
          <w:b/>
          <w:sz w:val="28"/>
          <w:szCs w:val="28"/>
        </w:rPr>
        <w:t>年   月   日</w:t>
      </w:r>
      <w:bookmarkEnd w:id="40"/>
      <w:bookmarkEnd w:id="41"/>
      <w:bookmarkEnd w:id="42"/>
      <w:bookmarkEnd w:id="43"/>
    </w:p>
    <w:p>
      <w:pPr>
        <w:pStyle w:val="4"/>
        <w:rPr>
          <w:color w:val="auto"/>
        </w:rPr>
      </w:pPr>
      <w:bookmarkStart w:id="44" w:name="_Toc102031350"/>
      <w:bookmarkStart w:id="45" w:name="_Toc456604078"/>
      <w:bookmarkStart w:id="46" w:name="_Toc480812093"/>
      <w:bookmarkStart w:id="47" w:name="_Toc17204288"/>
      <w:bookmarkStart w:id="48" w:name="_Toc456604079"/>
      <w:bookmarkStart w:id="49" w:name="_Toc480812094"/>
      <w:r>
        <w:rPr>
          <w:rFonts w:hint="eastAsia"/>
          <w:color w:val="auto"/>
        </w:rPr>
        <w:t>一、自查表</w:t>
      </w:r>
      <w:bookmarkEnd w:id="44"/>
      <w:bookmarkEnd w:id="45"/>
      <w:bookmarkEnd w:id="46"/>
      <w:bookmarkEnd w:id="47"/>
    </w:p>
    <w:p>
      <w:pPr>
        <w:pStyle w:val="6"/>
        <w:adjustRightInd w:val="0"/>
        <w:spacing w:before="0" w:after="0" w:line="300" w:lineRule="auto"/>
        <w:ind w:left="420"/>
        <w:rPr>
          <w:rFonts w:ascii="黑体" w:hAnsi="宋体" w:eastAsia="黑体"/>
          <w:sz w:val="24"/>
          <w:szCs w:val="24"/>
        </w:rPr>
      </w:pPr>
      <w:r>
        <w:rPr>
          <w:rFonts w:hint="eastAsia" w:ascii="黑体" w:hAnsi="宋体" w:eastAsia="黑体"/>
          <w:sz w:val="24"/>
          <w:szCs w:val="24"/>
        </w:rPr>
        <w:t>附件1.1评审项目自查表</w:t>
      </w:r>
      <w:bookmarkEnd w:id="48"/>
      <w:bookmarkEnd w:id="49"/>
    </w:p>
    <w:p>
      <w:pPr>
        <w:jc w:val="center"/>
        <w:rPr>
          <w:b/>
          <w:sz w:val="28"/>
          <w:szCs w:val="28"/>
        </w:rPr>
      </w:pPr>
      <w:r>
        <w:rPr>
          <w:rFonts w:hint="eastAsia"/>
          <w:b/>
          <w:sz w:val="28"/>
          <w:szCs w:val="28"/>
        </w:rPr>
        <w:t>自查表</w:t>
      </w:r>
    </w:p>
    <w:tbl>
      <w:tblPr>
        <w:tblStyle w:val="13"/>
        <w:tblW w:w="82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5"/>
        <w:gridCol w:w="4622"/>
        <w:gridCol w:w="1134"/>
        <w:gridCol w:w="13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5757" w:type="dxa"/>
            <w:gridSpan w:val="2"/>
            <w:noWrap w:val="0"/>
            <w:vAlign w:val="center"/>
          </w:tcPr>
          <w:p>
            <w:bookmarkStart w:id="50" w:name="_Toc480812095"/>
            <w:bookmarkStart w:id="51" w:name="_Toc369683716"/>
            <w:bookmarkStart w:id="52" w:name="_Toc456604080"/>
            <w:r>
              <w:rPr>
                <w:rFonts w:hint="eastAsia"/>
              </w:rPr>
              <w:t>评审项目</w:t>
            </w:r>
            <w:bookmarkEnd w:id="50"/>
            <w:bookmarkEnd w:id="51"/>
            <w:bookmarkEnd w:id="52"/>
          </w:p>
        </w:tc>
        <w:tc>
          <w:tcPr>
            <w:tcW w:w="1134" w:type="dxa"/>
            <w:noWrap w:val="0"/>
            <w:vAlign w:val="center"/>
          </w:tcPr>
          <w:p>
            <w:bookmarkStart w:id="53" w:name="_Toc456604081"/>
            <w:bookmarkStart w:id="54" w:name="_Toc369683717"/>
            <w:bookmarkStart w:id="55" w:name="_Toc480812096"/>
            <w:r>
              <w:rPr>
                <w:rFonts w:hint="eastAsia"/>
              </w:rPr>
              <w:t>提交</w:t>
            </w:r>
            <w:bookmarkEnd w:id="53"/>
            <w:bookmarkEnd w:id="54"/>
            <w:bookmarkEnd w:id="55"/>
            <w:bookmarkStart w:id="56" w:name="_Toc456604082"/>
            <w:bookmarkStart w:id="57" w:name="_Toc480812097"/>
            <w:bookmarkStart w:id="58" w:name="_Toc369683718"/>
            <w:r>
              <w:rPr>
                <w:rFonts w:hint="eastAsia"/>
              </w:rPr>
              <w:t>情况</w:t>
            </w:r>
            <w:bookmarkEnd w:id="56"/>
            <w:bookmarkEnd w:id="57"/>
            <w:bookmarkEnd w:id="58"/>
          </w:p>
        </w:tc>
        <w:tc>
          <w:tcPr>
            <w:tcW w:w="1391" w:type="dxa"/>
            <w:noWrap w:val="0"/>
            <w:vAlign w:val="center"/>
          </w:tcPr>
          <w:p>
            <w:bookmarkStart w:id="59" w:name="_Toc480812098"/>
            <w:bookmarkStart w:id="60" w:name="_Toc456604083"/>
            <w:bookmarkStart w:id="61" w:name="_Toc369683719"/>
            <w:r>
              <w:rPr>
                <w:rFonts w:hint="eastAsia"/>
              </w:rPr>
              <w:t>自查结论</w:t>
            </w:r>
            <w:bookmarkEnd w:id="59"/>
            <w:bookmarkEnd w:id="60"/>
            <w:bookmarkEnd w:id="6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noWrap w:val="0"/>
            <w:vAlign w:val="center"/>
          </w:tcPr>
          <w:p>
            <w:bookmarkStart w:id="62" w:name="_Toc480812101"/>
            <w:bookmarkEnd w:id="62"/>
            <w:bookmarkStart w:id="63" w:name="_Toc456604086"/>
            <w:bookmarkEnd w:id="63"/>
            <w:bookmarkStart w:id="64" w:name="_Toc369683722"/>
            <w:bookmarkEnd w:id="64"/>
            <w:r>
              <w:rPr>
                <w:rFonts w:hint="eastAsia"/>
              </w:rPr>
              <w:t>自查表</w:t>
            </w:r>
          </w:p>
        </w:tc>
        <w:tc>
          <w:tcPr>
            <w:tcW w:w="4622" w:type="dxa"/>
            <w:noWrap w:val="0"/>
            <w:vAlign w:val="center"/>
          </w:tcPr>
          <w:p>
            <w:bookmarkStart w:id="65" w:name="_Toc369683723"/>
            <w:bookmarkStart w:id="66" w:name="_Toc456604087"/>
            <w:bookmarkStart w:id="67" w:name="_Toc480812102"/>
            <w:r>
              <w:rPr>
                <w:rFonts w:hint="eastAsia"/>
              </w:rPr>
              <w:t>评审项目自查表（附件1.1）</w:t>
            </w:r>
            <w:bookmarkEnd w:id="65"/>
            <w:bookmarkEnd w:id="66"/>
            <w:bookmarkEnd w:id="67"/>
          </w:p>
        </w:tc>
        <w:tc>
          <w:tcPr>
            <w:tcW w:w="1134" w:type="dxa"/>
            <w:noWrap w:val="0"/>
            <w:vAlign w:val="center"/>
          </w:tcPr>
          <w:p>
            <w:bookmarkStart w:id="68" w:name="_Toc456604088"/>
            <w:bookmarkStart w:id="69" w:name="_Toc480812103"/>
            <w:bookmarkStart w:id="70" w:name="_Toc369683724"/>
            <w:r>
              <w:rPr>
                <w:rFonts w:hint="eastAsia"/>
              </w:rPr>
              <w:t>□有</w:t>
            </w:r>
            <w:bookmarkEnd w:id="68"/>
            <w:bookmarkEnd w:id="69"/>
            <w:bookmarkEnd w:id="70"/>
          </w:p>
          <w:p>
            <w:bookmarkStart w:id="71" w:name="_Toc369683725"/>
            <w:bookmarkStart w:id="72" w:name="_Toc480812104"/>
            <w:bookmarkStart w:id="73" w:name="_Toc456604089"/>
            <w:r>
              <w:rPr>
                <w:rFonts w:hint="eastAsia"/>
              </w:rPr>
              <w:t>□无</w:t>
            </w:r>
            <w:bookmarkEnd w:id="71"/>
            <w:bookmarkEnd w:id="72"/>
            <w:bookmarkEnd w:id="73"/>
          </w:p>
        </w:tc>
        <w:tc>
          <w:tcPr>
            <w:tcW w:w="1391" w:type="dxa"/>
            <w:noWrap w:val="0"/>
            <w:vAlign w:val="center"/>
          </w:tcPr>
          <w:p>
            <w:bookmarkStart w:id="74" w:name="_Toc369683726"/>
            <w:bookmarkStart w:id="75" w:name="_Toc480812105"/>
            <w:bookmarkStart w:id="76" w:name="_Toc456604090"/>
            <w:r>
              <w:rPr>
                <w:rFonts w:hint="eastAsia"/>
              </w:rPr>
              <w:t>□通过</w:t>
            </w:r>
            <w:bookmarkEnd w:id="74"/>
            <w:bookmarkEnd w:id="75"/>
            <w:bookmarkEnd w:id="76"/>
          </w:p>
          <w:p>
            <w:bookmarkStart w:id="77" w:name="_Toc480812106"/>
            <w:bookmarkStart w:id="78" w:name="_Toc369683727"/>
            <w:bookmarkStart w:id="79" w:name="_Toc456604091"/>
            <w:r>
              <w:rPr>
                <w:rFonts w:hint="eastAsia"/>
              </w:rPr>
              <w:t>□不通过</w:t>
            </w:r>
            <w:bookmarkEnd w:id="77"/>
            <w:bookmarkEnd w:id="78"/>
            <w:bookmarkEnd w:id="7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Merge w:val="restart"/>
            <w:noWrap w:val="0"/>
            <w:vAlign w:val="center"/>
          </w:tcPr>
          <w:p>
            <w:bookmarkStart w:id="80" w:name="_Toc480812108"/>
            <w:bookmarkEnd w:id="80"/>
            <w:bookmarkStart w:id="81" w:name="_Toc369683729"/>
            <w:bookmarkEnd w:id="81"/>
            <w:bookmarkStart w:id="82" w:name="_Toc456604093"/>
            <w:bookmarkEnd w:id="82"/>
            <w:r>
              <w:rPr>
                <w:rFonts w:hint="eastAsia"/>
              </w:rPr>
              <w:t>资格性</w:t>
            </w:r>
          </w:p>
          <w:p>
            <w:r>
              <w:rPr>
                <w:rFonts w:hint="eastAsia"/>
              </w:rPr>
              <w:t>文件</w:t>
            </w:r>
          </w:p>
        </w:tc>
        <w:tc>
          <w:tcPr>
            <w:tcW w:w="4622" w:type="dxa"/>
            <w:noWrap w:val="0"/>
            <w:vAlign w:val="center"/>
          </w:tcPr>
          <w:p>
            <w:bookmarkStart w:id="83" w:name="_Toc480812109"/>
            <w:bookmarkStart w:id="84" w:name="_Toc369683730"/>
            <w:bookmarkStart w:id="85" w:name="_Toc456604094"/>
            <w:r>
              <w:rPr>
                <w:rFonts w:hint="eastAsia"/>
              </w:rPr>
              <w:t>投标函（附件2.1）</w:t>
            </w:r>
            <w:bookmarkEnd w:id="83"/>
            <w:bookmarkEnd w:id="84"/>
            <w:bookmarkEnd w:id="85"/>
          </w:p>
        </w:tc>
        <w:tc>
          <w:tcPr>
            <w:tcW w:w="1134" w:type="dxa"/>
            <w:noWrap w:val="0"/>
            <w:vAlign w:val="center"/>
          </w:tcPr>
          <w:p>
            <w:bookmarkStart w:id="86" w:name="_Toc456604095"/>
            <w:bookmarkStart w:id="87" w:name="_Toc480812110"/>
            <w:bookmarkStart w:id="88" w:name="_Toc369683731"/>
            <w:r>
              <w:rPr>
                <w:rFonts w:hint="eastAsia"/>
              </w:rPr>
              <w:t>□有</w:t>
            </w:r>
            <w:bookmarkEnd w:id="86"/>
            <w:bookmarkEnd w:id="87"/>
            <w:bookmarkEnd w:id="88"/>
          </w:p>
          <w:p>
            <w:bookmarkStart w:id="89" w:name="_Toc480812111"/>
            <w:bookmarkStart w:id="90" w:name="_Toc456604096"/>
            <w:bookmarkStart w:id="91" w:name="_Toc369683732"/>
            <w:r>
              <w:rPr>
                <w:rFonts w:hint="eastAsia"/>
              </w:rPr>
              <w:t>□无</w:t>
            </w:r>
            <w:bookmarkEnd w:id="89"/>
            <w:bookmarkEnd w:id="90"/>
            <w:bookmarkEnd w:id="91"/>
          </w:p>
        </w:tc>
        <w:tc>
          <w:tcPr>
            <w:tcW w:w="1391" w:type="dxa"/>
            <w:noWrap w:val="0"/>
            <w:vAlign w:val="center"/>
          </w:tcPr>
          <w:p>
            <w:bookmarkStart w:id="92" w:name="_Toc456604097"/>
            <w:bookmarkStart w:id="93" w:name="_Toc369683733"/>
            <w:bookmarkStart w:id="94" w:name="_Toc480812112"/>
            <w:r>
              <w:rPr>
                <w:rFonts w:hint="eastAsia"/>
              </w:rPr>
              <w:t>□通过</w:t>
            </w:r>
            <w:bookmarkEnd w:id="92"/>
            <w:bookmarkEnd w:id="93"/>
            <w:bookmarkEnd w:id="94"/>
          </w:p>
          <w:p>
            <w:bookmarkStart w:id="95" w:name="_Toc456604098"/>
            <w:bookmarkStart w:id="96" w:name="_Toc369683734"/>
            <w:bookmarkStart w:id="97" w:name="_Toc480812113"/>
            <w:r>
              <w:rPr>
                <w:rFonts w:hint="eastAsia"/>
              </w:rPr>
              <w:t>□不通过</w:t>
            </w:r>
            <w:bookmarkEnd w:id="95"/>
            <w:bookmarkEnd w:id="96"/>
            <w:bookmarkEnd w:id="9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Merge w:val="continue"/>
            <w:noWrap w:val="0"/>
            <w:vAlign w:val="center"/>
          </w:tcPr>
          <w:p>
            <w:bookmarkStart w:id="98" w:name="_Toc480812114"/>
            <w:bookmarkEnd w:id="98"/>
            <w:bookmarkStart w:id="99" w:name="_Toc456604099"/>
            <w:bookmarkEnd w:id="99"/>
            <w:bookmarkStart w:id="100" w:name="_Toc369683735"/>
            <w:bookmarkEnd w:id="100"/>
          </w:p>
        </w:tc>
        <w:tc>
          <w:tcPr>
            <w:tcW w:w="4622" w:type="dxa"/>
            <w:noWrap w:val="0"/>
            <w:vAlign w:val="center"/>
          </w:tcPr>
          <w:p>
            <w:r>
              <w:rPr>
                <w:rFonts w:hint="eastAsia"/>
              </w:rPr>
              <w:t>法定代表人资格证明书（附件2.2－(1)）</w:t>
            </w:r>
          </w:p>
        </w:tc>
        <w:tc>
          <w:tcPr>
            <w:tcW w:w="1134" w:type="dxa"/>
            <w:noWrap w:val="0"/>
            <w:vAlign w:val="center"/>
          </w:tcPr>
          <w:p>
            <w:bookmarkStart w:id="101" w:name="_Toc480812115"/>
            <w:bookmarkStart w:id="102" w:name="_Toc456604100"/>
            <w:bookmarkStart w:id="103" w:name="_Toc369683736"/>
            <w:r>
              <w:rPr>
                <w:rFonts w:hint="eastAsia"/>
              </w:rPr>
              <w:t>□有</w:t>
            </w:r>
            <w:bookmarkEnd w:id="101"/>
            <w:bookmarkEnd w:id="102"/>
            <w:bookmarkEnd w:id="103"/>
          </w:p>
          <w:p>
            <w:bookmarkStart w:id="104" w:name="_Toc456604101"/>
            <w:bookmarkStart w:id="105" w:name="_Toc369683737"/>
            <w:bookmarkStart w:id="106" w:name="_Toc480812116"/>
            <w:r>
              <w:rPr>
                <w:rFonts w:hint="eastAsia"/>
              </w:rPr>
              <w:t>□无</w:t>
            </w:r>
            <w:bookmarkEnd w:id="104"/>
            <w:bookmarkEnd w:id="105"/>
            <w:bookmarkEnd w:id="106"/>
          </w:p>
        </w:tc>
        <w:tc>
          <w:tcPr>
            <w:tcW w:w="1391" w:type="dxa"/>
            <w:noWrap w:val="0"/>
            <w:vAlign w:val="center"/>
          </w:tcPr>
          <w:p>
            <w:bookmarkStart w:id="107" w:name="_Toc480812117"/>
            <w:bookmarkStart w:id="108" w:name="_Toc456604102"/>
            <w:bookmarkStart w:id="109" w:name="_Toc369683738"/>
            <w:r>
              <w:rPr>
                <w:rFonts w:hint="eastAsia"/>
              </w:rPr>
              <w:t>□通过</w:t>
            </w:r>
            <w:bookmarkEnd w:id="107"/>
            <w:bookmarkEnd w:id="108"/>
            <w:bookmarkEnd w:id="109"/>
          </w:p>
          <w:p>
            <w:bookmarkStart w:id="110" w:name="_Toc480812118"/>
            <w:bookmarkStart w:id="111" w:name="_Toc456604103"/>
            <w:bookmarkStart w:id="112" w:name="_Toc369683739"/>
            <w:r>
              <w:rPr>
                <w:rFonts w:hint="eastAsia"/>
              </w:rPr>
              <w:t>□不通过</w:t>
            </w:r>
            <w:bookmarkEnd w:id="110"/>
            <w:bookmarkEnd w:id="111"/>
            <w:bookmarkEnd w:id="1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Merge w:val="continue"/>
            <w:noWrap w:val="0"/>
            <w:vAlign w:val="center"/>
          </w:tcPr>
          <w:p>
            <w:bookmarkStart w:id="113" w:name="_Toc369683740"/>
            <w:bookmarkEnd w:id="113"/>
            <w:bookmarkStart w:id="114" w:name="_Toc456604104"/>
            <w:bookmarkEnd w:id="114"/>
            <w:bookmarkStart w:id="115" w:name="_Toc480812119"/>
            <w:bookmarkEnd w:id="115"/>
          </w:p>
        </w:tc>
        <w:tc>
          <w:tcPr>
            <w:tcW w:w="4622" w:type="dxa"/>
            <w:noWrap w:val="0"/>
            <w:vAlign w:val="center"/>
          </w:tcPr>
          <w:p>
            <w:r>
              <w:rPr>
                <w:rFonts w:hint="eastAsia"/>
              </w:rPr>
              <w:t>法定代表人授权委托书（附件2.2－(2)）</w:t>
            </w:r>
          </w:p>
        </w:tc>
        <w:tc>
          <w:tcPr>
            <w:tcW w:w="1134" w:type="dxa"/>
            <w:noWrap w:val="0"/>
            <w:vAlign w:val="center"/>
          </w:tcPr>
          <w:p>
            <w:bookmarkStart w:id="116" w:name="_Toc480812120"/>
            <w:bookmarkStart w:id="117" w:name="_Toc456604105"/>
            <w:bookmarkStart w:id="118" w:name="_Toc369683741"/>
            <w:r>
              <w:rPr>
                <w:rFonts w:hint="eastAsia"/>
              </w:rPr>
              <w:t>□有</w:t>
            </w:r>
            <w:bookmarkEnd w:id="116"/>
            <w:bookmarkEnd w:id="117"/>
            <w:bookmarkEnd w:id="118"/>
          </w:p>
          <w:p>
            <w:bookmarkStart w:id="119" w:name="_Toc456604106"/>
            <w:bookmarkStart w:id="120" w:name="_Toc480812121"/>
            <w:bookmarkStart w:id="121" w:name="_Toc369683742"/>
            <w:r>
              <w:rPr>
                <w:rFonts w:hint="eastAsia"/>
              </w:rPr>
              <w:t>□无</w:t>
            </w:r>
            <w:bookmarkEnd w:id="119"/>
            <w:bookmarkEnd w:id="120"/>
            <w:bookmarkEnd w:id="121"/>
          </w:p>
        </w:tc>
        <w:tc>
          <w:tcPr>
            <w:tcW w:w="1391" w:type="dxa"/>
            <w:noWrap w:val="0"/>
            <w:vAlign w:val="center"/>
          </w:tcPr>
          <w:p>
            <w:bookmarkStart w:id="122" w:name="_Toc369683743"/>
            <w:bookmarkStart w:id="123" w:name="_Toc456604107"/>
            <w:bookmarkStart w:id="124" w:name="_Toc480812122"/>
            <w:r>
              <w:rPr>
                <w:rFonts w:hint="eastAsia"/>
              </w:rPr>
              <w:t>□通过</w:t>
            </w:r>
            <w:bookmarkEnd w:id="122"/>
            <w:bookmarkEnd w:id="123"/>
            <w:bookmarkEnd w:id="124"/>
          </w:p>
          <w:p>
            <w:bookmarkStart w:id="125" w:name="_Toc369683744"/>
            <w:bookmarkStart w:id="126" w:name="_Toc456604108"/>
            <w:bookmarkStart w:id="127" w:name="_Toc480812123"/>
            <w:r>
              <w:rPr>
                <w:rFonts w:hint="eastAsia"/>
              </w:rPr>
              <w:t>□不通过</w:t>
            </w:r>
            <w:bookmarkEnd w:id="125"/>
            <w:bookmarkEnd w:id="126"/>
            <w:bookmarkEnd w:id="12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Merge w:val="continue"/>
            <w:noWrap w:val="0"/>
            <w:vAlign w:val="center"/>
          </w:tcPr>
          <w:p>
            <w:bookmarkStart w:id="128" w:name="_Toc369683751"/>
            <w:bookmarkEnd w:id="128"/>
            <w:bookmarkStart w:id="129" w:name="_Toc480812130"/>
            <w:bookmarkEnd w:id="129"/>
            <w:bookmarkStart w:id="130" w:name="_Toc456604115"/>
            <w:bookmarkEnd w:id="130"/>
            <w:bookmarkStart w:id="131" w:name="_Toc369683745"/>
            <w:bookmarkEnd w:id="131"/>
            <w:bookmarkStart w:id="132" w:name="_Toc456604109"/>
            <w:bookmarkEnd w:id="132"/>
            <w:bookmarkStart w:id="133" w:name="_Toc480812124"/>
            <w:bookmarkEnd w:id="133"/>
          </w:p>
        </w:tc>
        <w:tc>
          <w:tcPr>
            <w:tcW w:w="4622" w:type="dxa"/>
            <w:noWrap w:val="0"/>
            <w:vAlign w:val="center"/>
          </w:tcPr>
          <w:p>
            <w:r>
              <w:rPr>
                <w:rFonts w:hint="eastAsia"/>
              </w:rPr>
              <w:t>关于资格的声明函（附件2.3）</w:t>
            </w:r>
          </w:p>
          <w:p>
            <w:r>
              <w:rPr>
                <w:rFonts w:hint="eastAsia"/>
              </w:rPr>
              <w:t>1.公平竞争承诺书（附件2.3.1）</w:t>
            </w:r>
          </w:p>
          <w:p>
            <w:r>
              <w:rPr>
                <w:rFonts w:hint="eastAsia"/>
              </w:rPr>
              <w:t>2.《投标报名申请表》（附件2.3.2）</w:t>
            </w:r>
          </w:p>
          <w:p>
            <w:r>
              <w:rPr>
                <w:rFonts w:hint="eastAsia"/>
              </w:rPr>
              <w:t>3.投标人基本情况说明（附件2.3.3）</w:t>
            </w:r>
          </w:p>
          <w:p>
            <w:r>
              <w:rPr>
                <w:rFonts w:hint="eastAsia"/>
              </w:rPr>
              <w:t>4.营业执照（三证合一）副本复印件（加盖公章）</w:t>
            </w:r>
          </w:p>
        </w:tc>
        <w:tc>
          <w:tcPr>
            <w:tcW w:w="1134" w:type="dxa"/>
            <w:noWrap w:val="0"/>
            <w:vAlign w:val="center"/>
          </w:tcPr>
          <w:p>
            <w:bookmarkStart w:id="134" w:name="_Toc480812131"/>
            <w:bookmarkStart w:id="135" w:name="_Toc369683752"/>
            <w:bookmarkStart w:id="136" w:name="_Toc456604116"/>
            <w:r>
              <w:rPr>
                <w:rFonts w:hint="eastAsia"/>
              </w:rPr>
              <w:t>□有</w:t>
            </w:r>
            <w:bookmarkEnd w:id="134"/>
            <w:bookmarkEnd w:id="135"/>
            <w:bookmarkEnd w:id="136"/>
          </w:p>
          <w:p>
            <w:bookmarkStart w:id="137" w:name="_Toc456604117"/>
            <w:bookmarkStart w:id="138" w:name="_Toc369683753"/>
            <w:bookmarkStart w:id="139" w:name="_Toc480812132"/>
            <w:r>
              <w:rPr>
                <w:rFonts w:hint="eastAsia"/>
              </w:rPr>
              <w:t>□无</w:t>
            </w:r>
            <w:bookmarkEnd w:id="137"/>
            <w:bookmarkEnd w:id="138"/>
            <w:bookmarkEnd w:id="139"/>
          </w:p>
        </w:tc>
        <w:tc>
          <w:tcPr>
            <w:tcW w:w="1391" w:type="dxa"/>
            <w:noWrap w:val="0"/>
            <w:vAlign w:val="center"/>
          </w:tcPr>
          <w:p>
            <w:bookmarkStart w:id="140" w:name="_Toc369683754"/>
            <w:bookmarkStart w:id="141" w:name="_Toc456604118"/>
            <w:bookmarkStart w:id="142" w:name="_Toc480812133"/>
            <w:r>
              <w:rPr>
                <w:rFonts w:hint="eastAsia"/>
              </w:rPr>
              <w:t>□通过</w:t>
            </w:r>
            <w:bookmarkEnd w:id="140"/>
            <w:bookmarkEnd w:id="141"/>
            <w:bookmarkEnd w:id="142"/>
          </w:p>
          <w:p>
            <w:bookmarkStart w:id="143" w:name="_Toc480812134"/>
            <w:bookmarkStart w:id="144" w:name="_Toc369683755"/>
            <w:bookmarkStart w:id="145" w:name="_Toc456604119"/>
            <w:r>
              <w:rPr>
                <w:rFonts w:hint="eastAsia"/>
              </w:rPr>
              <w:t>□不通过</w:t>
            </w:r>
            <w:bookmarkEnd w:id="143"/>
            <w:bookmarkEnd w:id="144"/>
            <w:bookmarkEnd w:id="14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1135" w:type="dxa"/>
            <w:vMerge w:val="restart"/>
            <w:noWrap w:val="0"/>
            <w:vAlign w:val="center"/>
          </w:tcPr>
          <w:p>
            <w:r>
              <w:rPr>
                <w:rFonts w:hint="eastAsia"/>
              </w:rPr>
              <w:t>符合性</w:t>
            </w:r>
          </w:p>
          <w:p>
            <w:r>
              <w:rPr>
                <w:rFonts w:hint="eastAsia"/>
              </w:rPr>
              <w:t>审查</w:t>
            </w:r>
          </w:p>
        </w:tc>
        <w:tc>
          <w:tcPr>
            <w:tcW w:w="5756" w:type="dxa"/>
            <w:gridSpan w:val="2"/>
            <w:noWrap w:val="0"/>
            <w:vAlign w:val="center"/>
          </w:tcPr>
          <w:p>
            <w:r>
              <w:rPr>
                <w:rFonts w:hint="eastAsia"/>
              </w:rPr>
              <w:t>投标文件是否按照竞标文件要求签署、盖章；</w:t>
            </w:r>
          </w:p>
        </w:tc>
        <w:tc>
          <w:tcPr>
            <w:tcW w:w="1391" w:type="dxa"/>
            <w:noWrap w:val="0"/>
            <w:vAlign w:val="center"/>
          </w:tcPr>
          <w:p>
            <w:bookmarkStart w:id="146" w:name="_Toc456604120"/>
            <w:bookmarkStart w:id="147" w:name="_Toc369683756"/>
            <w:bookmarkStart w:id="148" w:name="_Toc480812135"/>
            <w:r>
              <w:rPr>
                <w:rFonts w:hint="eastAsia"/>
              </w:rPr>
              <w:t>□通过</w:t>
            </w:r>
            <w:bookmarkEnd w:id="146"/>
            <w:bookmarkEnd w:id="147"/>
            <w:bookmarkEnd w:id="148"/>
          </w:p>
          <w:p>
            <w:bookmarkStart w:id="149" w:name="_Toc480812136"/>
            <w:bookmarkStart w:id="150" w:name="_Toc456604121"/>
            <w:bookmarkStart w:id="151" w:name="_Toc369683757"/>
            <w:r>
              <w:rPr>
                <w:rFonts w:hint="eastAsia"/>
              </w:rPr>
              <w:t>□不通过</w:t>
            </w:r>
            <w:bookmarkEnd w:id="149"/>
            <w:bookmarkEnd w:id="150"/>
            <w:bookmarkEnd w:id="15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Merge w:val="continue"/>
            <w:noWrap w:val="0"/>
            <w:vAlign w:val="center"/>
          </w:tcPr>
          <w:p>
            <w:bookmarkStart w:id="152" w:name="_Toc480812140"/>
            <w:bookmarkEnd w:id="152"/>
            <w:bookmarkStart w:id="153" w:name="_Toc369683761"/>
            <w:bookmarkEnd w:id="153"/>
            <w:bookmarkStart w:id="154" w:name="_Toc456604125"/>
            <w:bookmarkEnd w:id="154"/>
          </w:p>
        </w:tc>
        <w:tc>
          <w:tcPr>
            <w:tcW w:w="5756" w:type="dxa"/>
            <w:gridSpan w:val="2"/>
            <w:noWrap w:val="0"/>
            <w:vAlign w:val="center"/>
          </w:tcPr>
          <w:p>
            <w:r>
              <w:rPr>
                <w:rFonts w:hint="eastAsia"/>
              </w:rPr>
              <w:t>投标文件是否由法定代表人或授权代表签字；</w:t>
            </w:r>
          </w:p>
        </w:tc>
        <w:tc>
          <w:tcPr>
            <w:tcW w:w="1391" w:type="dxa"/>
            <w:noWrap w:val="0"/>
            <w:vAlign w:val="center"/>
          </w:tcPr>
          <w:p>
            <w:bookmarkStart w:id="155" w:name="_Toc480812141"/>
            <w:bookmarkStart w:id="156" w:name="_Toc369683762"/>
            <w:bookmarkStart w:id="157" w:name="_Toc456604126"/>
            <w:r>
              <w:rPr>
                <w:rFonts w:hint="eastAsia"/>
              </w:rPr>
              <w:t>□通过</w:t>
            </w:r>
            <w:bookmarkEnd w:id="155"/>
            <w:bookmarkEnd w:id="156"/>
            <w:bookmarkEnd w:id="157"/>
          </w:p>
          <w:p>
            <w:bookmarkStart w:id="158" w:name="_Toc456604127"/>
            <w:bookmarkStart w:id="159" w:name="_Toc369683763"/>
            <w:bookmarkStart w:id="160" w:name="_Toc480812142"/>
            <w:r>
              <w:rPr>
                <w:rFonts w:hint="eastAsia"/>
              </w:rPr>
              <w:t>□不通过</w:t>
            </w:r>
            <w:bookmarkEnd w:id="158"/>
            <w:bookmarkEnd w:id="159"/>
            <w:bookmarkEnd w:id="16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Merge w:val="continue"/>
            <w:noWrap w:val="0"/>
            <w:vAlign w:val="center"/>
          </w:tcPr>
          <w:p/>
        </w:tc>
        <w:tc>
          <w:tcPr>
            <w:tcW w:w="5756" w:type="dxa"/>
            <w:gridSpan w:val="2"/>
            <w:noWrap w:val="0"/>
            <w:vAlign w:val="center"/>
          </w:tcPr>
          <w:p>
            <w:r>
              <w:rPr>
                <w:rFonts w:hint="eastAsia"/>
              </w:rPr>
              <w:t>满足采购文件中要求的实质性响应条款，即标注★号条款；</w:t>
            </w:r>
          </w:p>
        </w:tc>
        <w:tc>
          <w:tcPr>
            <w:tcW w:w="1391" w:type="dxa"/>
            <w:noWrap w:val="0"/>
            <w:vAlign w:val="center"/>
          </w:tcPr>
          <w:p>
            <w:r>
              <w:rPr>
                <w:rFonts w:hint="eastAsia"/>
              </w:rPr>
              <w:t>□通过</w:t>
            </w:r>
          </w:p>
          <w:p>
            <w:r>
              <w:rPr>
                <w:rFonts w:hint="eastAsia"/>
              </w:rPr>
              <w:t>□不通过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2" w:type="dxa"/>
            <w:gridSpan w:val="4"/>
            <w:noWrap w:val="0"/>
            <w:vAlign w:val="center"/>
          </w:tcPr>
          <w:p>
            <w:pPr>
              <w:jc w:val="center"/>
            </w:pPr>
            <w:bookmarkStart w:id="161" w:name="_Toc456604131"/>
            <w:bookmarkEnd w:id="161"/>
            <w:bookmarkStart w:id="162" w:name="_Toc369683767"/>
            <w:bookmarkEnd w:id="162"/>
            <w:bookmarkStart w:id="163" w:name="_Toc480812146"/>
            <w:bookmarkEnd w:id="163"/>
            <w:bookmarkStart w:id="164" w:name="_Toc369683764"/>
            <w:bookmarkEnd w:id="164"/>
            <w:bookmarkStart w:id="165" w:name="_Toc480812143"/>
            <w:bookmarkEnd w:id="165"/>
            <w:bookmarkStart w:id="166" w:name="_Toc456604128"/>
            <w:bookmarkEnd w:id="166"/>
            <w:bookmarkStart w:id="167" w:name="_Toc456604137"/>
            <w:bookmarkStart w:id="168" w:name="_Toc480812152"/>
            <w:bookmarkStart w:id="169" w:name="_Toc369683773"/>
            <w:r>
              <w:rPr>
                <w:rFonts w:hint="eastAsia"/>
              </w:rPr>
              <w:t>技术部分</w:t>
            </w:r>
            <w:bookmarkEnd w:id="167"/>
            <w:bookmarkEnd w:id="168"/>
            <w:bookmarkEnd w:id="16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noWrap w:val="0"/>
            <w:vAlign w:val="center"/>
          </w:tcPr>
          <w:p>
            <w:bookmarkStart w:id="170" w:name="_Toc369683774"/>
            <w:bookmarkEnd w:id="170"/>
            <w:bookmarkStart w:id="171" w:name="_Toc456604138"/>
            <w:bookmarkEnd w:id="171"/>
            <w:bookmarkStart w:id="172" w:name="_Toc456604150"/>
            <w:bookmarkEnd w:id="172"/>
            <w:bookmarkStart w:id="173" w:name="_Toc480812153"/>
            <w:bookmarkEnd w:id="173"/>
            <w:bookmarkStart w:id="174" w:name="_Toc369683780"/>
            <w:bookmarkEnd w:id="174"/>
            <w:bookmarkStart w:id="175" w:name="_Toc369683786"/>
            <w:bookmarkEnd w:id="175"/>
            <w:bookmarkStart w:id="176" w:name="_Toc456604144"/>
            <w:bookmarkEnd w:id="176"/>
            <w:bookmarkStart w:id="177" w:name="_Toc480812165"/>
            <w:bookmarkEnd w:id="177"/>
            <w:bookmarkStart w:id="178" w:name="_Toc480812159"/>
            <w:bookmarkEnd w:id="178"/>
          </w:p>
        </w:tc>
        <w:tc>
          <w:tcPr>
            <w:tcW w:w="4622" w:type="dxa"/>
            <w:noWrap w:val="0"/>
            <w:vAlign w:val="center"/>
          </w:tcPr>
          <w:p>
            <w:r>
              <w:t>实施组织方案、</w:t>
            </w:r>
            <w:r>
              <w:rPr>
                <w:rFonts w:hint="eastAsia"/>
              </w:rPr>
              <w:t>服务承诺</w:t>
            </w:r>
          </w:p>
          <w:p>
            <w:r>
              <w:t>投标人认为有必要说明的其他技术文件资料</w:t>
            </w:r>
          </w:p>
        </w:tc>
        <w:tc>
          <w:tcPr>
            <w:tcW w:w="1134" w:type="dxa"/>
            <w:noWrap w:val="0"/>
            <w:vAlign w:val="center"/>
          </w:tcPr>
          <w:p>
            <w:bookmarkStart w:id="179" w:name="_Toc480812167"/>
            <w:bookmarkStart w:id="180" w:name="_Toc369683788"/>
            <w:bookmarkStart w:id="181" w:name="_Toc456604152"/>
            <w:r>
              <w:rPr>
                <w:rFonts w:hint="eastAsia"/>
              </w:rPr>
              <w:t>□有</w:t>
            </w:r>
            <w:bookmarkEnd w:id="179"/>
            <w:bookmarkEnd w:id="180"/>
            <w:bookmarkEnd w:id="181"/>
          </w:p>
          <w:p>
            <w:bookmarkStart w:id="182" w:name="_Toc480812168"/>
            <w:bookmarkStart w:id="183" w:name="_Toc369683789"/>
            <w:bookmarkStart w:id="184" w:name="_Toc456604153"/>
            <w:r>
              <w:rPr>
                <w:rFonts w:hint="eastAsia"/>
              </w:rPr>
              <w:t>□无</w:t>
            </w:r>
            <w:bookmarkEnd w:id="182"/>
            <w:bookmarkEnd w:id="183"/>
            <w:bookmarkEnd w:id="184"/>
          </w:p>
        </w:tc>
        <w:tc>
          <w:tcPr>
            <w:tcW w:w="1391" w:type="dxa"/>
            <w:noWrap w:val="0"/>
            <w:vAlign w:val="center"/>
          </w:tcPr>
          <w:p>
            <w:bookmarkStart w:id="185" w:name="_Toc369683790"/>
            <w:bookmarkStart w:id="186" w:name="_Toc480812169"/>
            <w:bookmarkStart w:id="187" w:name="_Toc456604154"/>
            <w:r>
              <w:rPr>
                <w:rFonts w:hint="eastAsia"/>
              </w:rPr>
              <w:t>□通过</w:t>
            </w:r>
            <w:bookmarkEnd w:id="185"/>
            <w:bookmarkEnd w:id="186"/>
            <w:bookmarkEnd w:id="187"/>
          </w:p>
          <w:p>
            <w:bookmarkStart w:id="188" w:name="_Toc456604155"/>
            <w:bookmarkStart w:id="189" w:name="_Toc480812170"/>
            <w:bookmarkStart w:id="190" w:name="_Toc369683791"/>
            <w:r>
              <w:rPr>
                <w:rFonts w:hint="eastAsia"/>
              </w:rPr>
              <w:t>□不通过</w:t>
            </w:r>
            <w:bookmarkEnd w:id="188"/>
            <w:bookmarkEnd w:id="189"/>
            <w:bookmarkEnd w:id="19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2" w:type="dxa"/>
            <w:gridSpan w:val="4"/>
            <w:noWrap w:val="0"/>
            <w:vAlign w:val="center"/>
          </w:tcPr>
          <w:p>
            <w:pPr>
              <w:jc w:val="center"/>
            </w:pPr>
            <w:bookmarkStart w:id="191" w:name="_Toc369683799"/>
            <w:bookmarkEnd w:id="191"/>
            <w:bookmarkStart w:id="192" w:name="_Toc456604163"/>
            <w:bookmarkEnd w:id="192"/>
            <w:bookmarkStart w:id="193" w:name="_Toc456604169"/>
            <w:bookmarkEnd w:id="193"/>
            <w:bookmarkStart w:id="194" w:name="_Toc369683792"/>
            <w:bookmarkEnd w:id="194"/>
            <w:bookmarkStart w:id="195" w:name="_Toc480812171"/>
            <w:bookmarkEnd w:id="195"/>
            <w:bookmarkStart w:id="196" w:name="_Toc480812184"/>
            <w:bookmarkEnd w:id="196"/>
            <w:bookmarkStart w:id="197" w:name="_Toc369683805"/>
            <w:bookmarkEnd w:id="197"/>
            <w:bookmarkStart w:id="198" w:name="_Toc369683811"/>
            <w:bookmarkEnd w:id="198"/>
            <w:bookmarkStart w:id="199" w:name="_Toc480812178"/>
            <w:bookmarkEnd w:id="199"/>
            <w:bookmarkStart w:id="200" w:name="_Toc456604156"/>
            <w:bookmarkEnd w:id="200"/>
            <w:bookmarkStart w:id="201" w:name="_Toc369683817"/>
            <w:bookmarkStart w:id="202" w:name="_Toc480812190"/>
            <w:bookmarkStart w:id="203" w:name="_Toc456604175"/>
            <w:r>
              <w:rPr>
                <w:rFonts w:hint="eastAsia"/>
              </w:rPr>
              <w:t>商务部分</w:t>
            </w:r>
            <w:bookmarkEnd w:id="201"/>
            <w:bookmarkEnd w:id="202"/>
            <w:bookmarkEnd w:id="20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noWrap w:val="0"/>
            <w:vAlign w:val="center"/>
          </w:tcPr>
          <w:p>
            <w:bookmarkStart w:id="204" w:name="_Toc369683824"/>
            <w:bookmarkEnd w:id="204"/>
            <w:bookmarkStart w:id="205" w:name="_Toc480812197"/>
            <w:bookmarkEnd w:id="205"/>
            <w:bookmarkStart w:id="206" w:name="_Toc456604176"/>
            <w:bookmarkEnd w:id="206"/>
            <w:bookmarkStart w:id="207" w:name="_Toc369683818"/>
            <w:bookmarkEnd w:id="207"/>
            <w:bookmarkStart w:id="208" w:name="_Toc480812191"/>
            <w:bookmarkEnd w:id="208"/>
            <w:bookmarkStart w:id="209" w:name="_Toc456604182"/>
            <w:bookmarkEnd w:id="209"/>
          </w:p>
        </w:tc>
        <w:tc>
          <w:tcPr>
            <w:tcW w:w="4622" w:type="dxa"/>
            <w:noWrap w:val="0"/>
            <w:vAlign w:val="center"/>
          </w:tcPr>
          <w:p>
            <w:bookmarkStart w:id="210" w:name="_Toc456604183"/>
            <w:bookmarkStart w:id="211" w:name="_Toc480812198"/>
            <w:bookmarkStart w:id="212" w:name="_Toc369683825"/>
            <w:r>
              <w:t>业绩一览表</w:t>
            </w:r>
            <w:r>
              <w:rPr>
                <w:rFonts w:hint="eastAsia"/>
              </w:rPr>
              <w:t>（附件4.1）</w:t>
            </w:r>
            <w:bookmarkEnd w:id="210"/>
            <w:bookmarkEnd w:id="211"/>
            <w:bookmarkEnd w:id="212"/>
          </w:p>
          <w:p>
            <w:r>
              <w:rPr>
                <w:rFonts w:hint="eastAsia"/>
              </w:rPr>
              <w:t>本项目投入团队</w:t>
            </w:r>
            <w:r>
              <w:t>人员表</w:t>
            </w:r>
            <w:r>
              <w:rPr>
                <w:rFonts w:hint="eastAsia"/>
              </w:rPr>
              <w:t>（附件4.2）</w:t>
            </w:r>
          </w:p>
          <w:p>
            <w:r>
              <w:t>投标人认为有必要说明的其他商务文件资料</w:t>
            </w:r>
          </w:p>
        </w:tc>
        <w:tc>
          <w:tcPr>
            <w:tcW w:w="1134" w:type="dxa"/>
            <w:noWrap w:val="0"/>
            <w:vAlign w:val="center"/>
          </w:tcPr>
          <w:p>
            <w:bookmarkStart w:id="213" w:name="_Toc369683826"/>
            <w:bookmarkStart w:id="214" w:name="_Toc480812199"/>
            <w:bookmarkStart w:id="215" w:name="_Toc456604184"/>
            <w:r>
              <w:rPr>
                <w:rFonts w:hint="eastAsia"/>
              </w:rPr>
              <w:t>□有</w:t>
            </w:r>
            <w:bookmarkEnd w:id="213"/>
            <w:bookmarkEnd w:id="214"/>
            <w:bookmarkEnd w:id="215"/>
          </w:p>
          <w:p>
            <w:bookmarkStart w:id="216" w:name="_Toc480812200"/>
            <w:bookmarkStart w:id="217" w:name="_Toc369683827"/>
            <w:bookmarkStart w:id="218" w:name="_Toc456604185"/>
            <w:r>
              <w:rPr>
                <w:rFonts w:hint="eastAsia"/>
              </w:rPr>
              <w:t>□无</w:t>
            </w:r>
            <w:bookmarkEnd w:id="216"/>
            <w:bookmarkEnd w:id="217"/>
            <w:bookmarkEnd w:id="218"/>
          </w:p>
        </w:tc>
        <w:tc>
          <w:tcPr>
            <w:tcW w:w="1391" w:type="dxa"/>
            <w:noWrap w:val="0"/>
            <w:vAlign w:val="center"/>
          </w:tcPr>
          <w:p>
            <w:bookmarkStart w:id="219" w:name="_Toc369683828"/>
            <w:bookmarkStart w:id="220" w:name="_Toc480812201"/>
            <w:bookmarkStart w:id="221" w:name="_Toc456604186"/>
            <w:r>
              <w:rPr>
                <w:rFonts w:hint="eastAsia"/>
              </w:rPr>
              <w:t>□通过</w:t>
            </w:r>
            <w:bookmarkEnd w:id="219"/>
            <w:bookmarkEnd w:id="220"/>
            <w:bookmarkEnd w:id="221"/>
          </w:p>
          <w:p>
            <w:bookmarkStart w:id="222" w:name="_Toc480812202"/>
            <w:bookmarkStart w:id="223" w:name="_Toc369683829"/>
            <w:bookmarkStart w:id="224" w:name="_Toc456604187"/>
            <w:r>
              <w:rPr>
                <w:rFonts w:hint="eastAsia"/>
              </w:rPr>
              <w:t>□不通过</w:t>
            </w:r>
            <w:bookmarkEnd w:id="222"/>
            <w:bookmarkEnd w:id="223"/>
            <w:bookmarkEnd w:id="22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2" w:type="dxa"/>
            <w:gridSpan w:val="4"/>
            <w:noWrap w:val="0"/>
            <w:vAlign w:val="center"/>
          </w:tcPr>
          <w:p>
            <w:pPr>
              <w:jc w:val="center"/>
            </w:pPr>
            <w:bookmarkStart w:id="225" w:name="_Toc369683830"/>
            <w:bookmarkEnd w:id="225"/>
            <w:bookmarkStart w:id="226" w:name="_Toc369683837"/>
            <w:bookmarkEnd w:id="226"/>
            <w:bookmarkStart w:id="227" w:name="_Toc480812203"/>
            <w:bookmarkEnd w:id="227"/>
            <w:bookmarkStart w:id="228" w:name="_Toc456604195"/>
            <w:bookmarkEnd w:id="228"/>
            <w:bookmarkStart w:id="229" w:name="_Toc456604188"/>
            <w:bookmarkEnd w:id="229"/>
            <w:bookmarkStart w:id="230" w:name="_Toc480812210"/>
            <w:bookmarkEnd w:id="230"/>
            <w:bookmarkStart w:id="231" w:name="_Toc456604201"/>
            <w:bookmarkStart w:id="232" w:name="_Toc480812216"/>
            <w:bookmarkStart w:id="233" w:name="_Toc369683843"/>
            <w:r>
              <w:rPr>
                <w:rFonts w:hint="eastAsia"/>
              </w:rPr>
              <w:t>价格部分</w:t>
            </w:r>
            <w:bookmarkEnd w:id="231"/>
            <w:bookmarkEnd w:id="232"/>
            <w:bookmarkEnd w:id="23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noWrap w:val="0"/>
            <w:vAlign w:val="center"/>
          </w:tcPr>
          <w:p>
            <w:bookmarkStart w:id="234" w:name="_Toc369683844"/>
            <w:bookmarkEnd w:id="234"/>
            <w:bookmarkStart w:id="235" w:name="_Toc480812217"/>
            <w:bookmarkEnd w:id="235"/>
            <w:bookmarkStart w:id="236" w:name="_Toc456604202"/>
            <w:bookmarkEnd w:id="236"/>
          </w:p>
        </w:tc>
        <w:tc>
          <w:tcPr>
            <w:tcW w:w="4622" w:type="dxa"/>
            <w:noWrap w:val="0"/>
            <w:vAlign w:val="center"/>
          </w:tcPr>
          <w:p>
            <w:bookmarkStart w:id="237" w:name="_Toc456604203"/>
            <w:bookmarkStart w:id="238" w:name="_Toc480812218"/>
            <w:bookmarkStart w:id="239" w:name="_Toc369683845"/>
            <w:r>
              <w:rPr>
                <w:rFonts w:hint="eastAsia"/>
              </w:rPr>
              <w:t>开标一览表（附件5.1）</w:t>
            </w:r>
            <w:bookmarkEnd w:id="237"/>
            <w:bookmarkEnd w:id="238"/>
            <w:bookmarkEnd w:id="239"/>
          </w:p>
        </w:tc>
        <w:tc>
          <w:tcPr>
            <w:tcW w:w="1134" w:type="dxa"/>
            <w:noWrap w:val="0"/>
            <w:vAlign w:val="center"/>
          </w:tcPr>
          <w:p>
            <w:bookmarkStart w:id="240" w:name="_Toc480812219"/>
            <w:bookmarkStart w:id="241" w:name="_Toc369683846"/>
            <w:bookmarkStart w:id="242" w:name="_Toc456604204"/>
            <w:r>
              <w:rPr>
                <w:rFonts w:hint="eastAsia"/>
              </w:rPr>
              <w:t>□有</w:t>
            </w:r>
            <w:bookmarkEnd w:id="240"/>
            <w:bookmarkEnd w:id="241"/>
            <w:bookmarkEnd w:id="242"/>
          </w:p>
          <w:p>
            <w:bookmarkStart w:id="243" w:name="_Toc369683847"/>
            <w:bookmarkStart w:id="244" w:name="_Toc480812220"/>
            <w:bookmarkStart w:id="245" w:name="_Toc456604205"/>
            <w:r>
              <w:rPr>
                <w:rFonts w:hint="eastAsia"/>
              </w:rPr>
              <w:t>□无</w:t>
            </w:r>
            <w:bookmarkEnd w:id="243"/>
            <w:bookmarkEnd w:id="244"/>
            <w:bookmarkEnd w:id="245"/>
          </w:p>
        </w:tc>
        <w:tc>
          <w:tcPr>
            <w:tcW w:w="1391" w:type="dxa"/>
            <w:noWrap w:val="0"/>
            <w:vAlign w:val="center"/>
          </w:tcPr>
          <w:p>
            <w:bookmarkStart w:id="246" w:name="_Toc369683848"/>
            <w:bookmarkStart w:id="247" w:name="_Toc480812221"/>
            <w:bookmarkStart w:id="248" w:name="_Toc456604206"/>
            <w:r>
              <w:rPr>
                <w:rFonts w:hint="eastAsia"/>
              </w:rPr>
              <w:t>□通过</w:t>
            </w:r>
            <w:bookmarkEnd w:id="246"/>
            <w:bookmarkEnd w:id="247"/>
            <w:bookmarkEnd w:id="248"/>
          </w:p>
          <w:p>
            <w:bookmarkStart w:id="249" w:name="_Toc369683849"/>
            <w:bookmarkStart w:id="250" w:name="_Toc480812222"/>
            <w:bookmarkStart w:id="251" w:name="_Toc456604207"/>
            <w:r>
              <w:rPr>
                <w:rFonts w:hint="eastAsia"/>
              </w:rPr>
              <w:t>□不通过</w:t>
            </w:r>
            <w:bookmarkEnd w:id="249"/>
            <w:bookmarkEnd w:id="250"/>
            <w:bookmarkEnd w:id="251"/>
          </w:p>
        </w:tc>
      </w:tr>
    </w:tbl>
    <w:p>
      <w:pPr>
        <w:pStyle w:val="7"/>
        <w:spacing w:after="0" w:line="300" w:lineRule="auto"/>
        <w:rPr>
          <w:rFonts w:ascii="宋体" w:hAnsi="宋体"/>
          <w:sz w:val="21"/>
          <w:szCs w:val="21"/>
        </w:rPr>
      </w:pPr>
      <w:bookmarkStart w:id="252" w:name="_Toc369683850"/>
      <w:bookmarkEnd w:id="252"/>
      <w:bookmarkStart w:id="253" w:name="_Toc456604208"/>
      <w:bookmarkEnd w:id="253"/>
      <w:r>
        <w:rPr>
          <w:rFonts w:hint="eastAsia" w:ascii="宋体" w:hAnsi="宋体"/>
          <w:sz w:val="21"/>
          <w:szCs w:val="21"/>
        </w:rPr>
        <w:t>注：投标人必须严格按照其内容及序列要求在投标文件中对应如实提供，在对应的□打“√”。</w:t>
      </w:r>
    </w:p>
    <w:p>
      <w:pPr>
        <w:adjustRightInd w:val="0"/>
        <w:snapToGrid w:val="0"/>
        <w:spacing w:line="300" w:lineRule="auto"/>
        <w:rPr>
          <w:rFonts w:ascii="宋体" w:hAnsi="宋体"/>
          <w:szCs w:val="21"/>
        </w:rPr>
      </w:pPr>
      <w:r>
        <w:rPr>
          <w:rFonts w:hint="eastAsia" w:ascii="宋体" w:hAnsi="宋体"/>
          <w:szCs w:val="21"/>
        </w:rPr>
        <w:t>投标人法定代表人（或法定代表人授权代表）签字：</w:t>
      </w:r>
    </w:p>
    <w:p>
      <w:pPr>
        <w:adjustRightInd w:val="0"/>
        <w:snapToGrid w:val="0"/>
        <w:spacing w:line="300" w:lineRule="auto"/>
        <w:rPr>
          <w:rFonts w:ascii="宋体" w:hAnsi="宋体"/>
          <w:szCs w:val="21"/>
          <w:u w:val="single"/>
        </w:rPr>
      </w:pPr>
      <w:r>
        <w:rPr>
          <w:rFonts w:hint="eastAsia" w:ascii="宋体" w:hAnsi="宋体"/>
          <w:szCs w:val="21"/>
        </w:rPr>
        <w:t>投标人名称（签章）：</w:t>
      </w:r>
    </w:p>
    <w:p>
      <w:pPr>
        <w:adjustRightInd w:val="0"/>
        <w:snapToGrid w:val="0"/>
        <w:spacing w:line="300" w:lineRule="auto"/>
        <w:rPr>
          <w:rFonts w:ascii="宋体" w:hAnsi="宋体"/>
          <w:szCs w:val="21"/>
        </w:rPr>
      </w:pPr>
      <w:r>
        <w:rPr>
          <w:rFonts w:hint="eastAsia" w:ascii="宋体" w:hAnsi="宋体"/>
          <w:szCs w:val="21"/>
        </w:rPr>
        <w:t>日期：      年   月   日</w:t>
      </w:r>
    </w:p>
    <w:p>
      <w:r>
        <w:br w:type="page"/>
      </w:r>
    </w:p>
    <w:p>
      <w:pPr>
        <w:pStyle w:val="6"/>
        <w:adjustRightInd w:val="0"/>
        <w:spacing w:before="0" w:after="0" w:line="300" w:lineRule="auto"/>
        <w:ind w:left="420"/>
        <w:rPr>
          <w:rFonts w:ascii="黑体" w:hAnsi="宋体" w:eastAsia="黑体"/>
          <w:sz w:val="24"/>
          <w:szCs w:val="24"/>
        </w:rPr>
      </w:pPr>
      <w:r>
        <w:rPr>
          <w:rFonts w:hint="eastAsia" w:ascii="黑体" w:hAnsi="宋体" w:eastAsia="黑体"/>
          <w:sz w:val="24"/>
          <w:szCs w:val="24"/>
        </w:rPr>
        <w:t>附件1.2实质性响应（“★”项）</w:t>
      </w:r>
    </w:p>
    <w:p>
      <w:pPr>
        <w:pStyle w:val="7"/>
        <w:spacing w:after="0" w:line="300" w:lineRule="auto"/>
        <w:jc w:val="center"/>
        <w:rPr>
          <w:rFonts w:ascii="宋体" w:hAnsi="宋体"/>
          <w:b/>
          <w:bCs/>
          <w:sz w:val="28"/>
          <w:szCs w:val="28"/>
        </w:rPr>
      </w:pPr>
      <w:r>
        <w:rPr>
          <w:rFonts w:hint="eastAsia" w:ascii="宋体" w:hAnsi="宋体"/>
          <w:b/>
          <w:bCs/>
          <w:sz w:val="28"/>
          <w:szCs w:val="28"/>
        </w:rPr>
        <w:t>实质性条款（“★”项）响应表</w:t>
      </w:r>
    </w:p>
    <w:tbl>
      <w:tblPr>
        <w:tblStyle w:val="13"/>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990"/>
        <w:gridCol w:w="5944"/>
        <w:gridCol w:w="1319"/>
        <w:gridCol w:w="160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24" w:hRule="atLeast"/>
          <w:jc w:val="center"/>
        </w:trPr>
        <w:tc>
          <w:tcPr>
            <w:tcW w:w="502" w:type="pct"/>
            <w:noWrap w:val="0"/>
            <w:vAlign w:val="center"/>
          </w:tcPr>
          <w:p>
            <w:pPr>
              <w:jc w:val="center"/>
              <w:rPr>
                <w:rFonts w:ascii="宋体" w:hAnsi="宋体"/>
                <w:b/>
                <w:bCs/>
                <w:szCs w:val="21"/>
              </w:rPr>
            </w:pPr>
            <w:r>
              <w:rPr>
                <w:rFonts w:hint="eastAsia" w:ascii="宋体" w:hAnsi="宋体"/>
                <w:b/>
                <w:bCs/>
                <w:szCs w:val="21"/>
              </w:rPr>
              <w:t>序号</w:t>
            </w:r>
          </w:p>
        </w:tc>
        <w:tc>
          <w:tcPr>
            <w:tcW w:w="3015" w:type="pct"/>
            <w:noWrap w:val="0"/>
            <w:vAlign w:val="center"/>
          </w:tcPr>
          <w:p>
            <w:pPr>
              <w:jc w:val="center"/>
              <w:rPr>
                <w:rFonts w:ascii="宋体" w:hAnsi="宋体"/>
                <w:b/>
                <w:bCs/>
                <w:szCs w:val="21"/>
              </w:rPr>
            </w:pPr>
            <w:r>
              <w:rPr>
                <w:rFonts w:hint="eastAsia" w:ascii="宋体" w:hAnsi="宋体"/>
                <w:b/>
                <w:bCs/>
                <w:szCs w:val="21"/>
              </w:rPr>
              <w:t>主要条款（“★”项）要求</w:t>
            </w:r>
          </w:p>
        </w:tc>
        <w:tc>
          <w:tcPr>
            <w:tcW w:w="669" w:type="pct"/>
            <w:noWrap w:val="0"/>
            <w:vAlign w:val="center"/>
          </w:tcPr>
          <w:p>
            <w:pPr>
              <w:jc w:val="center"/>
              <w:rPr>
                <w:rFonts w:ascii="宋体" w:hAnsi="宋体"/>
                <w:b/>
                <w:bCs/>
                <w:szCs w:val="21"/>
              </w:rPr>
            </w:pPr>
            <w:r>
              <w:rPr>
                <w:rFonts w:hint="eastAsia" w:ascii="宋体" w:hAnsi="宋体"/>
                <w:b/>
                <w:bCs/>
                <w:szCs w:val="21"/>
              </w:rPr>
              <w:t>是否响应</w:t>
            </w:r>
          </w:p>
        </w:tc>
        <w:tc>
          <w:tcPr>
            <w:tcW w:w="812" w:type="pct"/>
            <w:noWrap w:val="0"/>
            <w:vAlign w:val="center"/>
          </w:tcPr>
          <w:p>
            <w:pPr>
              <w:jc w:val="center"/>
              <w:rPr>
                <w:rFonts w:ascii="宋体" w:hAnsi="宋体"/>
                <w:b/>
                <w:bCs/>
                <w:szCs w:val="21"/>
              </w:rPr>
            </w:pPr>
            <w:r>
              <w:rPr>
                <w:rFonts w:hint="eastAsia" w:ascii="宋体" w:hAnsi="宋体"/>
                <w:b/>
                <w:bCs/>
                <w:szCs w:val="21"/>
              </w:rPr>
              <w:t>偏离说明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7" w:hRule="atLeast"/>
          <w:jc w:val="center"/>
        </w:trPr>
        <w:tc>
          <w:tcPr>
            <w:tcW w:w="502" w:type="pct"/>
            <w:noWrap w:val="0"/>
            <w:vAlign w:val="center"/>
          </w:tcPr>
          <w:p>
            <w:pPr>
              <w:pStyle w:val="23"/>
              <w:keepNext w:val="0"/>
              <w:adjustRightInd/>
              <w:spacing w:before="0" w:after="0" w:line="240" w:lineRule="auto"/>
              <w:textAlignment w:val="auto"/>
              <w:rPr>
                <w:rFonts w:ascii="宋体" w:hAnsi="宋体"/>
                <w:snapToGrid/>
                <w:spacing w:val="0"/>
                <w:kern w:val="2"/>
                <w:sz w:val="21"/>
                <w:szCs w:val="21"/>
              </w:rPr>
            </w:pPr>
            <w:r>
              <w:rPr>
                <w:rFonts w:hint="eastAsia" w:ascii="宋体" w:hAnsi="宋体"/>
                <w:snapToGrid/>
                <w:spacing w:val="0"/>
                <w:kern w:val="2"/>
                <w:sz w:val="21"/>
                <w:szCs w:val="21"/>
              </w:rPr>
              <w:t>1</w:t>
            </w:r>
          </w:p>
        </w:tc>
        <w:tc>
          <w:tcPr>
            <w:tcW w:w="3015" w:type="pct"/>
            <w:noWrap w:val="0"/>
            <w:vAlign w:val="center"/>
          </w:tcPr>
          <w:p>
            <w:pPr>
              <w:spacing w:line="360" w:lineRule="auto"/>
              <w:rPr>
                <w:rFonts w:ascii="宋体" w:hAnsi="宋体"/>
                <w:szCs w:val="21"/>
              </w:rPr>
            </w:pPr>
          </w:p>
        </w:tc>
        <w:tc>
          <w:tcPr>
            <w:tcW w:w="669" w:type="pct"/>
            <w:noWrap w:val="0"/>
            <w:vAlign w:val="center"/>
          </w:tcPr>
          <w:p>
            <w:pPr>
              <w:pStyle w:val="23"/>
              <w:keepNext w:val="0"/>
              <w:adjustRightInd/>
              <w:spacing w:before="0" w:after="0" w:line="240" w:lineRule="auto"/>
              <w:textAlignment w:val="auto"/>
              <w:rPr>
                <w:rFonts w:ascii="宋体" w:hAnsi="宋体"/>
                <w:snapToGrid/>
                <w:spacing w:val="0"/>
                <w:kern w:val="2"/>
                <w:sz w:val="21"/>
                <w:szCs w:val="21"/>
              </w:rPr>
            </w:pPr>
            <w:r>
              <w:rPr>
                <w:rFonts w:hint="eastAsia" w:ascii="宋体" w:hAnsi="宋体"/>
                <w:i/>
                <w:iCs/>
                <w:snapToGrid/>
                <w:spacing w:val="0"/>
                <w:kern w:val="2"/>
                <w:sz w:val="21"/>
                <w:szCs w:val="21"/>
              </w:rPr>
              <w:t>（</w:t>
            </w:r>
            <w:r>
              <w:rPr>
                <w:rFonts w:hint="eastAsia" w:ascii="宋体" w:hAnsi="宋体"/>
                <w:szCs w:val="21"/>
                <w:lang w:val="en-GB"/>
              </w:rPr>
              <w:t>√</w:t>
            </w:r>
            <w:r>
              <w:rPr>
                <w:rFonts w:hint="eastAsia" w:ascii="宋体" w:hAnsi="宋体"/>
                <w:i/>
                <w:iCs/>
                <w:snapToGrid/>
                <w:spacing w:val="0"/>
                <w:kern w:val="2"/>
                <w:sz w:val="21"/>
                <w:szCs w:val="21"/>
              </w:rPr>
              <w:t>/</w:t>
            </w:r>
            <w:r>
              <w:rPr>
                <w:rFonts w:hint="eastAsia" w:ascii="宋体" w:hAnsi="宋体"/>
                <w:szCs w:val="21"/>
                <w:lang w:val="en-GB"/>
              </w:rPr>
              <w:t>×</w:t>
            </w:r>
            <w:r>
              <w:rPr>
                <w:rFonts w:hint="eastAsia" w:ascii="宋体" w:hAnsi="宋体"/>
                <w:snapToGrid/>
                <w:spacing w:val="0"/>
                <w:kern w:val="2"/>
                <w:sz w:val="21"/>
                <w:szCs w:val="21"/>
              </w:rPr>
              <w:t>）</w:t>
            </w:r>
          </w:p>
        </w:tc>
        <w:tc>
          <w:tcPr>
            <w:tcW w:w="812" w:type="pct"/>
            <w:noWrap w:val="0"/>
            <w:vAlign w:val="center"/>
          </w:tcPr>
          <w:p>
            <w:pPr>
              <w:jc w:val="center"/>
              <w:rPr>
                <w:rFonts w:ascii="宋体" w:hAnsi="宋体"/>
                <w:szCs w:val="21"/>
              </w:rPr>
            </w:pPr>
            <w:r>
              <w:rPr>
                <w:rFonts w:hint="eastAsia" w:ascii="宋体" w:hAnsi="宋体"/>
                <w:i/>
                <w:iCs/>
                <w:szCs w:val="21"/>
              </w:rPr>
              <w:t>（无偏离/正偏离/负偏离</w:t>
            </w:r>
            <w:r>
              <w:rPr>
                <w:rFonts w:hint="eastAsia" w:ascii="宋体" w:hAnsi="宋体"/>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7" w:hRule="atLeast"/>
          <w:jc w:val="center"/>
        </w:trPr>
        <w:tc>
          <w:tcPr>
            <w:tcW w:w="502" w:type="pct"/>
            <w:noWrap w:val="0"/>
            <w:vAlign w:val="center"/>
          </w:tcPr>
          <w:p>
            <w:pPr>
              <w:pStyle w:val="23"/>
              <w:keepNext w:val="0"/>
              <w:adjustRightInd/>
              <w:spacing w:before="0" w:after="0" w:line="240" w:lineRule="auto"/>
              <w:textAlignment w:val="auto"/>
              <w:rPr>
                <w:rFonts w:ascii="宋体" w:hAnsi="宋体"/>
                <w:snapToGrid/>
                <w:spacing w:val="0"/>
                <w:kern w:val="2"/>
                <w:sz w:val="21"/>
                <w:szCs w:val="21"/>
              </w:rPr>
            </w:pPr>
            <w:r>
              <w:rPr>
                <w:rFonts w:hint="eastAsia" w:ascii="宋体" w:hAnsi="宋体"/>
                <w:snapToGrid/>
                <w:spacing w:val="0"/>
                <w:kern w:val="2"/>
                <w:sz w:val="21"/>
                <w:szCs w:val="21"/>
              </w:rPr>
              <w:t>2</w:t>
            </w:r>
          </w:p>
        </w:tc>
        <w:tc>
          <w:tcPr>
            <w:tcW w:w="3015" w:type="pct"/>
            <w:noWrap w:val="0"/>
            <w:vAlign w:val="center"/>
          </w:tcPr>
          <w:p>
            <w:pPr>
              <w:spacing w:line="360" w:lineRule="auto"/>
              <w:rPr>
                <w:rFonts w:ascii="宋体" w:hAnsi="宋体"/>
                <w:szCs w:val="21"/>
              </w:rPr>
            </w:pPr>
          </w:p>
        </w:tc>
        <w:tc>
          <w:tcPr>
            <w:tcW w:w="669" w:type="pct"/>
            <w:noWrap w:val="0"/>
            <w:vAlign w:val="center"/>
          </w:tcPr>
          <w:p>
            <w:pPr>
              <w:pStyle w:val="23"/>
              <w:keepNext w:val="0"/>
              <w:adjustRightInd/>
              <w:spacing w:before="0" w:after="0" w:line="240" w:lineRule="auto"/>
              <w:textAlignment w:val="auto"/>
              <w:rPr>
                <w:rFonts w:ascii="宋体" w:hAnsi="宋体"/>
                <w:snapToGrid/>
                <w:spacing w:val="0"/>
                <w:kern w:val="2"/>
                <w:sz w:val="21"/>
                <w:szCs w:val="21"/>
              </w:rPr>
            </w:pPr>
            <w:r>
              <w:rPr>
                <w:rFonts w:hint="eastAsia" w:ascii="宋体" w:hAnsi="宋体"/>
                <w:i/>
                <w:iCs/>
                <w:snapToGrid/>
                <w:spacing w:val="0"/>
                <w:kern w:val="2"/>
                <w:sz w:val="21"/>
                <w:szCs w:val="21"/>
              </w:rPr>
              <w:t>（</w:t>
            </w:r>
            <w:r>
              <w:rPr>
                <w:rFonts w:hint="eastAsia" w:ascii="宋体" w:hAnsi="宋体"/>
                <w:szCs w:val="21"/>
                <w:lang w:val="en-GB"/>
              </w:rPr>
              <w:t>√</w:t>
            </w:r>
            <w:r>
              <w:rPr>
                <w:rFonts w:hint="eastAsia" w:ascii="宋体" w:hAnsi="宋体"/>
                <w:i/>
                <w:iCs/>
                <w:snapToGrid/>
                <w:spacing w:val="0"/>
                <w:kern w:val="2"/>
                <w:sz w:val="21"/>
                <w:szCs w:val="21"/>
              </w:rPr>
              <w:t>/</w:t>
            </w:r>
            <w:r>
              <w:rPr>
                <w:rFonts w:hint="eastAsia" w:ascii="宋体" w:hAnsi="宋体"/>
                <w:szCs w:val="21"/>
                <w:lang w:val="en-GB"/>
              </w:rPr>
              <w:t>×</w:t>
            </w:r>
            <w:r>
              <w:rPr>
                <w:rFonts w:hint="eastAsia" w:ascii="宋体" w:hAnsi="宋体"/>
                <w:snapToGrid/>
                <w:spacing w:val="0"/>
                <w:kern w:val="2"/>
                <w:sz w:val="21"/>
                <w:szCs w:val="21"/>
              </w:rPr>
              <w:t>）</w:t>
            </w:r>
          </w:p>
        </w:tc>
        <w:tc>
          <w:tcPr>
            <w:tcW w:w="812" w:type="pct"/>
            <w:noWrap w:val="0"/>
            <w:vAlign w:val="center"/>
          </w:tcPr>
          <w:p>
            <w:pPr>
              <w:jc w:val="center"/>
              <w:rPr>
                <w:rFonts w:ascii="宋体" w:hAnsi="宋体"/>
                <w:szCs w:val="21"/>
              </w:rPr>
            </w:pPr>
            <w:r>
              <w:rPr>
                <w:rFonts w:hint="eastAsia" w:ascii="宋体" w:hAnsi="宋体"/>
                <w:i/>
                <w:iCs/>
                <w:szCs w:val="21"/>
              </w:rPr>
              <w:t>（无偏离/正偏离/负偏离</w:t>
            </w:r>
            <w:r>
              <w:rPr>
                <w:rFonts w:hint="eastAsia" w:ascii="宋体" w:hAnsi="宋体"/>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7" w:hRule="atLeast"/>
          <w:jc w:val="center"/>
        </w:trPr>
        <w:tc>
          <w:tcPr>
            <w:tcW w:w="502" w:type="pct"/>
            <w:noWrap w:val="0"/>
            <w:vAlign w:val="center"/>
          </w:tcPr>
          <w:p>
            <w:pPr>
              <w:pStyle w:val="23"/>
              <w:keepNext w:val="0"/>
              <w:adjustRightInd/>
              <w:spacing w:before="0" w:after="0" w:line="240" w:lineRule="auto"/>
              <w:textAlignment w:val="auto"/>
              <w:rPr>
                <w:rFonts w:ascii="宋体" w:hAnsi="宋体"/>
                <w:snapToGrid/>
                <w:spacing w:val="0"/>
                <w:kern w:val="2"/>
                <w:sz w:val="21"/>
                <w:szCs w:val="21"/>
              </w:rPr>
            </w:pPr>
            <w:r>
              <w:rPr>
                <w:rFonts w:hint="eastAsia" w:ascii="宋体" w:hAnsi="宋体"/>
                <w:snapToGrid/>
                <w:spacing w:val="0"/>
                <w:kern w:val="2"/>
                <w:sz w:val="21"/>
                <w:szCs w:val="21"/>
              </w:rPr>
              <w:t>3</w:t>
            </w:r>
          </w:p>
        </w:tc>
        <w:tc>
          <w:tcPr>
            <w:tcW w:w="3015" w:type="pct"/>
            <w:noWrap w:val="0"/>
            <w:vAlign w:val="center"/>
          </w:tcPr>
          <w:p>
            <w:pPr>
              <w:spacing w:line="360" w:lineRule="auto"/>
              <w:rPr>
                <w:rFonts w:ascii="宋体" w:hAnsi="宋体"/>
                <w:szCs w:val="21"/>
              </w:rPr>
            </w:pPr>
          </w:p>
        </w:tc>
        <w:tc>
          <w:tcPr>
            <w:tcW w:w="669" w:type="pct"/>
            <w:noWrap w:val="0"/>
            <w:vAlign w:val="center"/>
          </w:tcPr>
          <w:p>
            <w:pPr>
              <w:pStyle w:val="23"/>
              <w:keepNext w:val="0"/>
              <w:adjustRightInd/>
              <w:spacing w:before="0" w:after="0" w:line="240" w:lineRule="auto"/>
              <w:textAlignment w:val="auto"/>
              <w:rPr>
                <w:rFonts w:ascii="宋体" w:hAnsi="宋体"/>
                <w:snapToGrid/>
                <w:spacing w:val="0"/>
                <w:kern w:val="2"/>
                <w:sz w:val="21"/>
                <w:szCs w:val="21"/>
              </w:rPr>
            </w:pPr>
            <w:r>
              <w:rPr>
                <w:rFonts w:hint="eastAsia" w:ascii="宋体" w:hAnsi="宋体"/>
                <w:i/>
                <w:iCs/>
                <w:snapToGrid/>
                <w:spacing w:val="0"/>
                <w:kern w:val="2"/>
                <w:sz w:val="21"/>
                <w:szCs w:val="21"/>
              </w:rPr>
              <w:t>（</w:t>
            </w:r>
            <w:r>
              <w:rPr>
                <w:rFonts w:hint="eastAsia" w:ascii="宋体" w:hAnsi="宋体"/>
                <w:szCs w:val="21"/>
                <w:lang w:val="en-GB"/>
              </w:rPr>
              <w:t>√</w:t>
            </w:r>
            <w:r>
              <w:rPr>
                <w:rFonts w:hint="eastAsia" w:ascii="宋体" w:hAnsi="宋体"/>
                <w:i/>
                <w:iCs/>
                <w:snapToGrid/>
                <w:spacing w:val="0"/>
                <w:kern w:val="2"/>
                <w:sz w:val="21"/>
                <w:szCs w:val="21"/>
              </w:rPr>
              <w:t>/</w:t>
            </w:r>
            <w:r>
              <w:rPr>
                <w:rFonts w:hint="eastAsia" w:ascii="宋体" w:hAnsi="宋体"/>
                <w:szCs w:val="21"/>
                <w:lang w:val="en-GB"/>
              </w:rPr>
              <w:t>×</w:t>
            </w:r>
            <w:r>
              <w:rPr>
                <w:rFonts w:hint="eastAsia" w:ascii="宋体" w:hAnsi="宋体"/>
                <w:snapToGrid/>
                <w:spacing w:val="0"/>
                <w:kern w:val="2"/>
                <w:sz w:val="21"/>
                <w:szCs w:val="21"/>
              </w:rPr>
              <w:t>）</w:t>
            </w:r>
          </w:p>
        </w:tc>
        <w:tc>
          <w:tcPr>
            <w:tcW w:w="812" w:type="pct"/>
            <w:noWrap w:val="0"/>
            <w:vAlign w:val="center"/>
          </w:tcPr>
          <w:p>
            <w:pPr>
              <w:jc w:val="center"/>
              <w:rPr>
                <w:rFonts w:ascii="宋体" w:hAnsi="宋体"/>
                <w:szCs w:val="21"/>
              </w:rPr>
            </w:pPr>
            <w:r>
              <w:rPr>
                <w:rFonts w:hint="eastAsia" w:ascii="宋体" w:hAnsi="宋体"/>
                <w:i/>
                <w:iCs/>
                <w:szCs w:val="21"/>
              </w:rPr>
              <w:t>（无偏离/正偏离/负偏离</w:t>
            </w:r>
            <w:r>
              <w:rPr>
                <w:rFonts w:hint="eastAsia" w:ascii="宋体" w:hAnsi="宋体"/>
                <w:szCs w:val="21"/>
              </w:rPr>
              <w:t>）</w:t>
            </w:r>
          </w:p>
        </w:tc>
      </w:tr>
    </w:tbl>
    <w:p>
      <w:pPr>
        <w:spacing w:before="156" w:beforeLines="50" w:line="360" w:lineRule="auto"/>
        <w:rPr>
          <w:rFonts w:ascii="宋体" w:hAnsi="宋体"/>
          <w:szCs w:val="21"/>
          <w:lang w:val="en-GB"/>
        </w:rPr>
      </w:pPr>
      <w:r>
        <w:rPr>
          <w:rFonts w:hint="eastAsia" w:ascii="宋体" w:hAnsi="宋体"/>
          <w:b/>
          <w:szCs w:val="21"/>
        </w:rPr>
        <w:t>备注：</w:t>
      </w:r>
    </w:p>
    <w:p>
      <w:pPr>
        <w:spacing w:line="360" w:lineRule="auto"/>
        <w:ind w:left="315" w:hanging="315" w:hangingChars="150"/>
        <w:rPr>
          <w:rFonts w:ascii="宋体" w:hAnsi="宋体"/>
          <w:szCs w:val="21"/>
          <w:lang w:val="en-GB"/>
        </w:rPr>
      </w:pPr>
      <w:r>
        <w:rPr>
          <w:rFonts w:hint="eastAsia" w:ascii="宋体" w:hAnsi="宋体"/>
          <w:szCs w:val="21"/>
          <w:lang w:val="en-GB"/>
        </w:rPr>
        <w:t xml:space="preserve">1. </w:t>
      </w:r>
      <w:r>
        <w:rPr>
          <w:rFonts w:hint="eastAsia" w:ascii="宋体" w:hAnsi="宋体"/>
          <w:szCs w:val="21"/>
        </w:rPr>
        <w:t>对</w:t>
      </w:r>
      <w:r>
        <w:rPr>
          <w:rFonts w:hint="eastAsia" w:ascii="宋体" w:hAnsi="宋体"/>
          <w:szCs w:val="21"/>
          <w:lang w:val="en-GB"/>
        </w:rPr>
        <w:t>于上述要求，如</w:t>
      </w:r>
      <w:r>
        <w:rPr>
          <w:rFonts w:hint="eastAsia" w:ascii="宋体" w:hAnsi="宋体"/>
          <w:szCs w:val="21"/>
        </w:rPr>
        <w:t>投标</w:t>
      </w:r>
      <w:r>
        <w:rPr>
          <w:rFonts w:hint="eastAsia" w:ascii="宋体" w:hAnsi="宋体"/>
          <w:szCs w:val="21"/>
          <w:lang w:val="en-GB"/>
        </w:rPr>
        <w:t>人完全响应，则请在“是否响应”栏内打“√”，对空白或打“×”视为偏离，请在“偏离说明”栏内扼要说明偏离情况。</w:t>
      </w:r>
    </w:p>
    <w:p>
      <w:pPr>
        <w:spacing w:line="360" w:lineRule="auto"/>
        <w:ind w:left="315" w:hanging="315" w:hangingChars="150"/>
        <w:rPr>
          <w:rFonts w:ascii="宋体" w:hAnsi="宋体"/>
          <w:szCs w:val="21"/>
          <w:lang w:val="en-GB"/>
        </w:rPr>
      </w:pPr>
      <w:r>
        <w:rPr>
          <w:rFonts w:hint="eastAsia" w:ascii="宋体" w:hAnsi="宋体"/>
          <w:szCs w:val="21"/>
          <w:lang w:val="en-GB"/>
        </w:rPr>
        <w:t>2. 打“★”项为不可负偏离(劣于)的重要项。</w:t>
      </w:r>
    </w:p>
    <w:p>
      <w:pPr>
        <w:spacing w:line="360" w:lineRule="auto"/>
        <w:rPr>
          <w:rFonts w:ascii="宋体" w:hAnsi="宋体"/>
          <w:szCs w:val="21"/>
          <w:lang w:val="en-GB"/>
        </w:rPr>
      </w:pPr>
      <w:r>
        <w:rPr>
          <w:rFonts w:hint="eastAsia" w:ascii="宋体" w:hAnsi="宋体"/>
          <w:b/>
          <w:szCs w:val="21"/>
          <w:u w:val="single"/>
          <w:lang w:val="en-GB"/>
        </w:rPr>
        <w:t>3. 当</w:t>
      </w:r>
      <w:r>
        <w:rPr>
          <w:rFonts w:hint="eastAsia" w:ascii="宋体" w:hAnsi="宋体"/>
          <w:b/>
          <w:szCs w:val="21"/>
          <w:u w:val="single"/>
        </w:rPr>
        <w:t>采购</w:t>
      </w:r>
      <w:r>
        <w:rPr>
          <w:rFonts w:hint="eastAsia" w:ascii="宋体" w:hAnsi="宋体"/>
          <w:b/>
          <w:szCs w:val="21"/>
          <w:u w:val="single"/>
          <w:lang w:val="en-GB"/>
        </w:rPr>
        <w:t>文件中未设置“★”项条款时，应在此表中直接填写：“本项目未设置“★”项条款”。</w:t>
      </w:r>
    </w:p>
    <w:p>
      <w:pPr>
        <w:ind w:left="178" w:leftChars="85" w:firstLine="362"/>
        <w:rPr>
          <w:rFonts w:ascii="宋体" w:hAnsi="宋体"/>
          <w:szCs w:val="21"/>
          <w:lang w:val="en-GB"/>
        </w:rPr>
      </w:pPr>
    </w:p>
    <w:p>
      <w:pPr>
        <w:adjustRightInd w:val="0"/>
        <w:snapToGrid w:val="0"/>
        <w:spacing w:line="360" w:lineRule="auto"/>
        <w:rPr>
          <w:rFonts w:ascii="宋体" w:hAnsi="宋体"/>
          <w:szCs w:val="21"/>
          <w:u w:val="single"/>
        </w:rPr>
      </w:pPr>
      <w:r>
        <w:rPr>
          <w:rFonts w:hint="eastAsia" w:ascii="宋体" w:hAnsi="宋体"/>
          <w:szCs w:val="21"/>
        </w:rPr>
        <w:t>投标人名称（公章）：</w:t>
      </w:r>
    </w:p>
    <w:p>
      <w:pPr>
        <w:adjustRightInd w:val="0"/>
        <w:snapToGrid w:val="0"/>
        <w:spacing w:line="360" w:lineRule="auto"/>
        <w:rPr>
          <w:rFonts w:ascii="宋体" w:hAnsi="宋体"/>
          <w:szCs w:val="21"/>
        </w:rPr>
      </w:pPr>
      <w:r>
        <w:rPr>
          <w:rFonts w:hint="eastAsia" w:ascii="宋体" w:hAnsi="宋体"/>
          <w:szCs w:val="21"/>
        </w:rPr>
        <w:t>日  期：年月日</w:t>
      </w:r>
    </w:p>
    <w:p/>
    <w:p>
      <w:r>
        <w:br w:type="page"/>
      </w:r>
      <w:bookmarkStart w:id="254" w:name="_Toc202816996"/>
      <w:bookmarkStart w:id="255" w:name="_Toc202254105"/>
      <w:bookmarkStart w:id="256" w:name="_Toc202251700"/>
      <w:bookmarkStart w:id="257" w:name="_Toc202820351"/>
      <w:bookmarkStart w:id="258" w:name="_Toc202251075"/>
      <w:bookmarkStart w:id="259" w:name="_Toc202252034"/>
      <w:bookmarkStart w:id="260" w:name="_Toc480812229"/>
      <w:bookmarkStart w:id="261" w:name="_Toc17204289"/>
      <w:bookmarkStart w:id="262" w:name="_Toc202819878"/>
      <w:r>
        <w:rPr>
          <w:rFonts w:hint="eastAsia"/>
          <w:b/>
          <w:bCs/>
          <w:sz w:val="28"/>
          <w:szCs w:val="28"/>
        </w:rPr>
        <w:t>二、资格性文件</w:t>
      </w:r>
      <w:bookmarkEnd w:id="254"/>
      <w:bookmarkEnd w:id="255"/>
      <w:bookmarkEnd w:id="256"/>
      <w:bookmarkEnd w:id="257"/>
      <w:bookmarkEnd w:id="258"/>
      <w:bookmarkEnd w:id="259"/>
      <w:bookmarkEnd w:id="260"/>
      <w:bookmarkEnd w:id="261"/>
      <w:bookmarkEnd w:id="262"/>
    </w:p>
    <w:p>
      <w:pPr>
        <w:pStyle w:val="6"/>
        <w:spacing w:before="0" w:after="0" w:line="300" w:lineRule="auto"/>
        <w:ind w:left="420"/>
        <w:rPr>
          <w:rFonts w:ascii="黑体" w:hAnsi="宋体" w:eastAsia="黑体"/>
          <w:sz w:val="24"/>
          <w:szCs w:val="24"/>
        </w:rPr>
      </w:pPr>
      <w:bookmarkStart w:id="263" w:name="_Toc480812230"/>
      <w:r>
        <w:rPr>
          <w:rFonts w:hint="eastAsia" w:ascii="黑体" w:hAnsi="宋体" w:eastAsia="黑体"/>
          <w:sz w:val="24"/>
          <w:szCs w:val="24"/>
        </w:rPr>
        <w:t>附件2.1 投标函</w:t>
      </w:r>
      <w:bookmarkEnd w:id="263"/>
    </w:p>
    <w:p>
      <w:pPr>
        <w:pStyle w:val="24"/>
        <w:overflowPunct/>
        <w:autoSpaceDE/>
        <w:autoSpaceDN/>
        <w:spacing w:line="360" w:lineRule="auto"/>
        <w:jc w:val="center"/>
        <w:textAlignment w:val="auto"/>
        <w:rPr>
          <w:rFonts w:ascii="黑体" w:hAnsi="黑体" w:eastAsia="黑体" w:cs="黑体"/>
          <w:b/>
          <w:bCs/>
          <w:kern w:val="2"/>
          <w:sz w:val="28"/>
          <w:szCs w:val="28"/>
        </w:rPr>
      </w:pPr>
      <w:r>
        <w:rPr>
          <w:rFonts w:hint="eastAsia" w:ascii="黑体" w:hAnsi="黑体" w:eastAsia="黑体" w:cs="黑体"/>
          <w:b/>
          <w:bCs/>
          <w:kern w:val="2"/>
          <w:sz w:val="28"/>
          <w:szCs w:val="28"/>
        </w:rPr>
        <w:t>投标函</w:t>
      </w:r>
    </w:p>
    <w:p>
      <w:pPr>
        <w:pStyle w:val="24"/>
        <w:overflowPunct/>
        <w:autoSpaceDE/>
        <w:autoSpaceDN/>
        <w:spacing w:line="360" w:lineRule="auto"/>
        <w:textAlignment w:val="auto"/>
        <w:rPr>
          <w:rFonts w:ascii="宋体" w:hAnsi="宋体" w:eastAsia="宋体"/>
          <w:b/>
          <w:bCs/>
          <w:kern w:val="2"/>
          <w:sz w:val="21"/>
          <w:szCs w:val="21"/>
        </w:rPr>
      </w:pPr>
      <w:r>
        <w:rPr>
          <w:rFonts w:hint="eastAsia" w:ascii="宋体" w:hAnsi="宋体" w:eastAsia="宋体"/>
          <w:b/>
          <w:bCs/>
          <w:kern w:val="2"/>
          <w:sz w:val="21"/>
          <w:szCs w:val="21"/>
        </w:rPr>
        <w:t>致</w:t>
      </w:r>
      <w:r>
        <w:rPr>
          <w:rFonts w:hint="eastAsia" w:ascii="宋体" w:hAnsi="宋体" w:eastAsia="宋体"/>
          <w:kern w:val="2"/>
          <w:sz w:val="21"/>
          <w:szCs w:val="21"/>
        </w:rPr>
        <w:t>：</w:t>
      </w:r>
      <w:r>
        <w:rPr>
          <w:rFonts w:hint="eastAsia" w:ascii="宋体" w:hAnsi="宋体" w:eastAsia="宋体"/>
          <w:b/>
          <w:bCs/>
          <w:kern w:val="2"/>
          <w:sz w:val="21"/>
          <w:szCs w:val="21"/>
        </w:rPr>
        <w:t>广州市花都区第二人民医院</w:t>
      </w:r>
    </w:p>
    <w:p>
      <w:pPr>
        <w:pStyle w:val="24"/>
        <w:overflowPunct/>
        <w:autoSpaceDE/>
        <w:autoSpaceDN/>
        <w:spacing w:line="360" w:lineRule="auto"/>
        <w:ind w:firstLine="480" w:firstLineChars="200"/>
        <w:textAlignment w:val="auto"/>
        <w:rPr>
          <w:rFonts w:ascii="宋体" w:hAnsi="宋体"/>
          <w:snapToGrid w:val="0"/>
          <w:szCs w:val="21"/>
          <w:u w:val="single"/>
        </w:rPr>
      </w:pPr>
      <w:r>
        <w:rPr>
          <w:rFonts w:hint="eastAsia" w:ascii="宋体" w:hAnsi="宋体"/>
          <w:szCs w:val="21"/>
        </w:rPr>
        <w:t>我方确认收到贵方提供的</w:t>
      </w:r>
      <w:r>
        <w:rPr>
          <w:rFonts w:hint="eastAsia" w:ascii="宋体" w:hAnsi="宋体"/>
          <w:snapToGrid w:val="0"/>
          <w:szCs w:val="21"/>
          <w:u w:val="single"/>
        </w:rPr>
        <w:t>广州市花都区第二人民医院XX服务项目（项目编号：）</w:t>
      </w:r>
      <w:r>
        <w:rPr>
          <w:rFonts w:hint="eastAsia" w:ascii="宋体" w:hAnsi="宋体"/>
          <w:szCs w:val="21"/>
        </w:rPr>
        <w:t>竞标文件的全部内容，我方</w:t>
      </w:r>
      <w:r>
        <w:rPr>
          <w:rFonts w:hint="eastAsia" w:ascii="宋体" w:hAnsi="宋体"/>
          <w:szCs w:val="21"/>
          <w:u w:val="single"/>
        </w:rPr>
        <w:t>（投标人名称）</w:t>
      </w:r>
      <w:r>
        <w:rPr>
          <w:rFonts w:hint="eastAsia" w:ascii="宋体" w:hAnsi="宋体"/>
          <w:szCs w:val="21"/>
        </w:rPr>
        <w:t>作为投标者正式授权</w:t>
      </w:r>
      <w:r>
        <w:rPr>
          <w:rFonts w:hint="eastAsia" w:ascii="宋体" w:hAnsi="宋体"/>
          <w:szCs w:val="21"/>
          <w:u w:val="single"/>
        </w:rPr>
        <w:t>（授权代表全名、职务）</w:t>
      </w:r>
      <w:r>
        <w:rPr>
          <w:rFonts w:hint="eastAsia" w:ascii="宋体" w:hAnsi="宋体"/>
          <w:szCs w:val="21"/>
        </w:rPr>
        <w:t>代表我方进行有关本次投标的一切事宜。我方完全明白竞标文件的所有条款要求，决定投标本项目，据此我方承诺如下：</w:t>
      </w:r>
    </w:p>
    <w:p>
      <w:pPr>
        <w:tabs>
          <w:tab w:val="left" w:pos="406"/>
        </w:tabs>
        <w:adjustRightInd w:val="0"/>
        <w:spacing w:line="360" w:lineRule="auto"/>
        <w:rPr>
          <w:rFonts w:ascii="宋体" w:hAnsi="宋体"/>
          <w:szCs w:val="21"/>
        </w:rPr>
      </w:pPr>
      <w:r>
        <w:rPr>
          <w:rFonts w:hint="eastAsia" w:ascii="宋体" w:hAnsi="宋体"/>
          <w:szCs w:val="21"/>
        </w:rPr>
        <w:t>1. 我方</w:t>
      </w:r>
      <w:r>
        <w:rPr>
          <w:rFonts w:hint="eastAsia" w:ascii="宋体" w:hAnsi="宋体"/>
          <w:kern w:val="10"/>
          <w:szCs w:val="21"/>
        </w:rPr>
        <w:t>决定参加：</w:t>
      </w:r>
      <w:r>
        <w:rPr>
          <w:rFonts w:hint="eastAsia" w:ascii="宋体" w:hAnsi="宋体"/>
          <w:snapToGrid w:val="0"/>
          <w:szCs w:val="21"/>
          <w:u w:val="single"/>
        </w:rPr>
        <w:t>XXX服务项目</w:t>
      </w:r>
      <w:r>
        <w:rPr>
          <w:rFonts w:hint="eastAsia" w:ascii="宋体" w:hAnsi="宋体"/>
          <w:kern w:val="10"/>
          <w:szCs w:val="21"/>
        </w:rPr>
        <w:t>的投标</w:t>
      </w:r>
      <w:r>
        <w:rPr>
          <w:rFonts w:hint="eastAsia" w:ascii="宋体" w:hAnsi="宋体"/>
          <w:szCs w:val="21"/>
        </w:rPr>
        <w:t>。</w:t>
      </w:r>
    </w:p>
    <w:p>
      <w:pPr>
        <w:tabs>
          <w:tab w:val="left" w:pos="406"/>
        </w:tabs>
        <w:adjustRightInd w:val="0"/>
        <w:spacing w:line="360" w:lineRule="auto"/>
        <w:rPr>
          <w:rFonts w:ascii="宋体" w:hAnsi="宋体"/>
          <w:szCs w:val="21"/>
        </w:rPr>
      </w:pPr>
      <w:r>
        <w:rPr>
          <w:rFonts w:hint="eastAsia" w:ascii="宋体" w:hAnsi="宋体"/>
          <w:szCs w:val="21"/>
        </w:rPr>
        <w:t>2. 本投标文件的有效期为在投标截止日后90天内有效，如中标，有效期将延至合同终止日为止。</w:t>
      </w:r>
    </w:p>
    <w:p>
      <w:pPr>
        <w:numPr>
          <w:ilvl w:val="0"/>
          <w:numId w:val="13"/>
        </w:numPr>
        <w:tabs>
          <w:tab w:val="left" w:pos="406"/>
        </w:tabs>
        <w:adjustRightInd w:val="0"/>
        <w:spacing w:line="360" w:lineRule="auto"/>
        <w:rPr>
          <w:rFonts w:ascii="宋体" w:hAnsi="宋体"/>
          <w:szCs w:val="21"/>
        </w:rPr>
      </w:pPr>
      <w:r>
        <w:rPr>
          <w:rFonts w:hint="eastAsia" w:ascii="宋体" w:hAnsi="宋体"/>
          <w:szCs w:val="21"/>
        </w:rPr>
        <w:t>我方同意提供竞标文件要求的有关投标的一切数据或资料。</w:t>
      </w:r>
    </w:p>
    <w:p>
      <w:pPr>
        <w:numPr>
          <w:ilvl w:val="0"/>
          <w:numId w:val="13"/>
        </w:numPr>
        <w:tabs>
          <w:tab w:val="left" w:pos="406"/>
        </w:tabs>
        <w:adjustRightInd w:val="0"/>
        <w:spacing w:line="360" w:lineRule="auto"/>
        <w:rPr>
          <w:rFonts w:ascii="宋体" w:hAnsi="宋体"/>
          <w:szCs w:val="21"/>
        </w:rPr>
      </w:pPr>
      <w:r>
        <w:rPr>
          <w:rFonts w:hint="eastAsia" w:ascii="宋体" w:hAnsi="宋体"/>
          <w:szCs w:val="21"/>
        </w:rPr>
        <w:t>我方理解贵方不一定接受最低标价或任何贵方可能收到的投标。</w:t>
      </w:r>
    </w:p>
    <w:p>
      <w:pPr>
        <w:numPr>
          <w:ilvl w:val="0"/>
          <w:numId w:val="13"/>
        </w:numPr>
        <w:tabs>
          <w:tab w:val="left" w:pos="406"/>
        </w:tabs>
        <w:adjustRightInd w:val="0"/>
        <w:spacing w:line="360" w:lineRule="auto"/>
        <w:rPr>
          <w:rFonts w:ascii="宋体" w:hAnsi="宋体"/>
          <w:szCs w:val="21"/>
        </w:rPr>
      </w:pPr>
      <w:r>
        <w:rPr>
          <w:rFonts w:hint="eastAsia" w:ascii="宋体" w:hAnsi="宋体"/>
          <w:szCs w:val="21"/>
        </w:rPr>
        <w:t>我方在参与投标前已仔细研究了竞标文件的所有内容，包括澄清修改文件（如果有的话）和所有相关资料，我方完全明白并认为此竞标文件没有倾向性，也没有存在排斥潜在投标人的内容，我方同意竞标文件的相关条款，放弃对竞标文件提出误解和质疑的一切权利。</w:t>
      </w:r>
    </w:p>
    <w:p>
      <w:pPr>
        <w:numPr>
          <w:ilvl w:val="0"/>
          <w:numId w:val="13"/>
        </w:numPr>
        <w:tabs>
          <w:tab w:val="left" w:pos="406"/>
        </w:tabs>
        <w:adjustRightInd w:val="0"/>
        <w:spacing w:line="360" w:lineRule="auto"/>
        <w:rPr>
          <w:rFonts w:ascii="宋体" w:hAnsi="宋体"/>
          <w:szCs w:val="21"/>
        </w:rPr>
      </w:pPr>
      <w:r>
        <w:rPr>
          <w:rFonts w:hint="eastAsia" w:ascii="宋体" w:hAnsi="宋体"/>
          <w:szCs w:val="21"/>
        </w:rPr>
        <w:t>我方同意如在本项目开标后、投标有效期之内撤回投标，或中标后未在规定期限内签订合同并送贵方备案的，我方三年内不再参与贵方各种采购项目竞标。</w:t>
      </w:r>
    </w:p>
    <w:p>
      <w:pPr>
        <w:numPr>
          <w:ilvl w:val="0"/>
          <w:numId w:val="13"/>
        </w:numPr>
        <w:tabs>
          <w:tab w:val="left" w:pos="406"/>
        </w:tabs>
        <w:adjustRightInd w:val="0"/>
        <w:spacing w:line="360" w:lineRule="auto"/>
        <w:rPr>
          <w:rFonts w:ascii="宋体" w:hAnsi="宋体"/>
          <w:szCs w:val="21"/>
        </w:rPr>
      </w:pPr>
      <w:r>
        <w:rPr>
          <w:rFonts w:hint="eastAsia" w:ascii="宋体" w:hAnsi="宋体"/>
          <w:szCs w:val="21"/>
        </w:rPr>
        <w:t>我方保证，采购人在中华人民共和国境内使用我方投标货物、资料、技术、服务或其任何一部分时，享有不受限制的无偿使用权，如有第三方向采购人提出侵犯其专利权、商标权或其它知识产权的主张，该责任由我方承担。我方的投标报价已包含所有应向所有权人支付的专利权、商标权或其它知识产权的一切相关费用。</w:t>
      </w:r>
    </w:p>
    <w:p>
      <w:pPr>
        <w:numPr>
          <w:ilvl w:val="0"/>
          <w:numId w:val="13"/>
        </w:numPr>
        <w:tabs>
          <w:tab w:val="left" w:pos="406"/>
        </w:tabs>
        <w:adjustRightInd w:val="0"/>
        <w:spacing w:line="360" w:lineRule="auto"/>
        <w:rPr>
          <w:rFonts w:ascii="宋体" w:hAnsi="宋体"/>
          <w:szCs w:val="21"/>
        </w:rPr>
      </w:pPr>
      <w:r>
        <w:rPr>
          <w:rFonts w:hint="eastAsia" w:ascii="宋体" w:hAnsi="宋体"/>
          <w:szCs w:val="21"/>
        </w:rPr>
        <w:t>我方如果中标，保证履行投标文件中承诺的全部责任和义务。</w:t>
      </w:r>
    </w:p>
    <w:p>
      <w:pPr>
        <w:numPr>
          <w:ilvl w:val="0"/>
          <w:numId w:val="13"/>
        </w:numPr>
        <w:tabs>
          <w:tab w:val="left" w:pos="406"/>
        </w:tabs>
        <w:adjustRightInd w:val="0"/>
        <w:spacing w:line="360" w:lineRule="auto"/>
        <w:rPr>
          <w:rFonts w:ascii="宋体" w:hAnsi="宋体"/>
          <w:szCs w:val="21"/>
        </w:rPr>
      </w:pPr>
      <w:r>
        <w:rPr>
          <w:rFonts w:hint="eastAsia" w:ascii="宋体" w:hAnsi="宋体"/>
          <w:szCs w:val="21"/>
        </w:rPr>
        <w:t>与本投标有关的一切正式往来信函请寄：</w:t>
      </w:r>
    </w:p>
    <w:p>
      <w:pPr>
        <w:tabs>
          <w:tab w:val="left" w:pos="406"/>
        </w:tabs>
        <w:adjustRightInd w:val="0"/>
        <w:spacing w:line="300" w:lineRule="auto"/>
        <w:rPr>
          <w:rFonts w:ascii="宋体" w:hAnsi="宋体"/>
          <w:szCs w:val="21"/>
          <w:u w:val="single"/>
        </w:rPr>
      </w:pPr>
      <w:r>
        <w:rPr>
          <w:rFonts w:hint="eastAsia" w:ascii="宋体" w:hAnsi="宋体"/>
          <w:szCs w:val="21"/>
        </w:rPr>
        <w:t>地  址：               邮政编码：</w:t>
      </w:r>
    </w:p>
    <w:p>
      <w:pPr>
        <w:adjustRightInd w:val="0"/>
        <w:spacing w:line="300" w:lineRule="auto"/>
        <w:rPr>
          <w:rFonts w:ascii="宋体" w:hAnsi="宋体"/>
          <w:szCs w:val="21"/>
          <w:u w:val="single"/>
        </w:rPr>
      </w:pPr>
      <w:r>
        <w:rPr>
          <w:rFonts w:hint="eastAsia" w:ascii="宋体" w:hAnsi="宋体"/>
          <w:szCs w:val="21"/>
        </w:rPr>
        <w:t>电  话：               传    真：</w:t>
      </w:r>
    </w:p>
    <w:p>
      <w:pPr>
        <w:adjustRightInd w:val="0"/>
        <w:spacing w:line="300" w:lineRule="auto"/>
        <w:rPr>
          <w:rFonts w:ascii="宋体" w:hAnsi="宋体"/>
          <w:szCs w:val="21"/>
          <w:u w:val="single"/>
        </w:rPr>
      </w:pPr>
      <w:r>
        <w:rPr>
          <w:rFonts w:hint="eastAsia" w:ascii="宋体" w:hAnsi="宋体"/>
          <w:szCs w:val="21"/>
        </w:rPr>
        <w:t>投标人名称（公章）：                  投标人（法定代表人授权代表）（签名）：</w:t>
      </w:r>
    </w:p>
    <w:p>
      <w:pPr>
        <w:adjustRightInd w:val="0"/>
        <w:spacing w:line="300" w:lineRule="auto"/>
        <w:rPr>
          <w:rFonts w:ascii="宋体" w:hAnsi="宋体"/>
          <w:szCs w:val="21"/>
        </w:rPr>
      </w:pPr>
      <w:r>
        <w:rPr>
          <w:rFonts w:hint="eastAsia" w:ascii="宋体" w:hAnsi="宋体"/>
          <w:szCs w:val="21"/>
        </w:rPr>
        <w:t xml:space="preserve">日    期：                </w:t>
      </w:r>
    </w:p>
    <w:p>
      <w:pPr>
        <w:adjustRightInd w:val="0"/>
        <w:spacing w:line="300" w:lineRule="auto"/>
        <w:jc w:val="left"/>
        <w:rPr>
          <w:rFonts w:ascii="宋体" w:hAnsi="宋体"/>
          <w:szCs w:val="21"/>
          <w:u w:val="single"/>
        </w:rPr>
      </w:pPr>
      <w:r>
        <w:rPr>
          <w:rFonts w:hint="eastAsia" w:ascii="宋体" w:hAnsi="宋体"/>
          <w:b/>
          <w:szCs w:val="21"/>
        </w:rPr>
        <w:t>备注:本投标函内容不得擅自删改。</w:t>
      </w:r>
    </w:p>
    <w:p>
      <w:pPr>
        <w:rPr>
          <w:rFonts w:ascii="黑体" w:hAnsi="宋体" w:eastAsia="黑体"/>
          <w:sz w:val="24"/>
        </w:rPr>
      </w:pPr>
      <w:bookmarkStart w:id="264" w:name="_Toc480812231"/>
      <w:r>
        <w:rPr>
          <w:rFonts w:hint="eastAsia" w:ascii="黑体" w:hAnsi="宋体" w:eastAsia="黑体"/>
          <w:sz w:val="24"/>
        </w:rPr>
        <w:br w:type="page"/>
      </w:r>
    </w:p>
    <w:p>
      <w:pPr>
        <w:pStyle w:val="6"/>
        <w:spacing w:before="0" w:after="0" w:line="300" w:lineRule="auto"/>
        <w:ind w:left="420"/>
        <w:rPr>
          <w:rFonts w:ascii="黑体" w:hAnsi="宋体" w:eastAsia="黑体"/>
          <w:sz w:val="24"/>
          <w:szCs w:val="24"/>
        </w:rPr>
      </w:pPr>
      <w:r>
        <w:rPr>
          <w:rFonts w:hint="eastAsia" w:ascii="黑体" w:hAnsi="宋体" w:eastAsia="黑体"/>
          <w:sz w:val="24"/>
          <w:szCs w:val="24"/>
        </w:rPr>
        <w:t>附件2.2法定代表人资格证明书及授权委托书</w:t>
      </w:r>
      <w:bookmarkEnd w:id="264"/>
    </w:p>
    <w:p>
      <w:pPr>
        <w:spacing w:line="300" w:lineRule="auto"/>
        <w:jc w:val="center"/>
        <w:rPr>
          <w:rFonts w:ascii="黑体" w:hAnsi="宋体" w:eastAsia="黑体"/>
          <w:b/>
          <w:sz w:val="28"/>
          <w:szCs w:val="28"/>
        </w:rPr>
      </w:pPr>
      <w:r>
        <w:rPr>
          <w:rFonts w:hint="eastAsia" w:ascii="黑体" w:hAnsi="宋体" w:eastAsia="黑体"/>
          <w:b/>
          <w:sz w:val="28"/>
          <w:szCs w:val="28"/>
        </w:rPr>
        <w:t>（1）法定代表人资格证明书</w:t>
      </w:r>
    </w:p>
    <w:p>
      <w:pPr>
        <w:spacing w:line="300" w:lineRule="auto"/>
        <w:jc w:val="center"/>
        <w:rPr>
          <w:rFonts w:ascii="宋体" w:hAnsi="宋体"/>
          <w:szCs w:val="21"/>
        </w:rPr>
      </w:pPr>
    </w:p>
    <w:p>
      <w:pPr>
        <w:spacing w:line="300" w:lineRule="auto"/>
        <w:rPr>
          <w:rFonts w:ascii="宋体" w:hAnsi="宋体"/>
          <w:szCs w:val="21"/>
        </w:rPr>
      </w:pPr>
      <w:r>
        <w:rPr>
          <w:rFonts w:hint="eastAsia" w:ascii="宋体" w:hAnsi="宋体"/>
          <w:szCs w:val="21"/>
        </w:rPr>
        <w:t>致：</w:t>
      </w:r>
      <w:r>
        <w:rPr>
          <w:rFonts w:hint="eastAsia" w:ascii="宋体" w:hAnsi="宋体"/>
          <w:szCs w:val="21"/>
          <w:u w:val="single"/>
        </w:rPr>
        <w:t>广州市花都区第二人民医院</w:t>
      </w:r>
      <w:r>
        <w:rPr>
          <w:rFonts w:hint="eastAsia" w:ascii="宋体" w:hAnsi="宋体"/>
          <w:szCs w:val="21"/>
        </w:rPr>
        <w:t>：</w:t>
      </w:r>
    </w:p>
    <w:p>
      <w:pPr>
        <w:spacing w:line="300" w:lineRule="auto"/>
        <w:rPr>
          <w:rFonts w:ascii="宋体" w:hAnsi="宋体"/>
          <w:szCs w:val="21"/>
        </w:rPr>
      </w:pPr>
    </w:p>
    <w:p>
      <w:pPr>
        <w:spacing w:line="300" w:lineRule="auto"/>
        <w:ind w:firstLine="1050" w:firstLineChars="500"/>
        <w:rPr>
          <w:rFonts w:ascii="宋体" w:hAnsi="宋体"/>
          <w:szCs w:val="21"/>
        </w:rPr>
      </w:pPr>
      <w:r>
        <w:rPr>
          <w:rFonts w:hint="eastAsia" w:ascii="宋体" w:hAnsi="宋体"/>
          <w:szCs w:val="21"/>
        </w:rPr>
        <w:t>同志，现任我单位职务，为法定代表人，特此证明。</w:t>
      </w:r>
    </w:p>
    <w:p>
      <w:pPr>
        <w:spacing w:line="300" w:lineRule="auto"/>
        <w:ind w:firstLine="210" w:firstLineChars="100"/>
        <w:rPr>
          <w:rFonts w:ascii="宋体" w:hAnsi="宋体"/>
          <w:szCs w:val="21"/>
        </w:rPr>
      </w:pPr>
      <w:r>
        <w:rPr>
          <w:rFonts w:hint="eastAsia" w:ascii="宋体" w:hAnsi="宋体"/>
          <w:szCs w:val="21"/>
        </w:rPr>
        <w:t>签发日期：           单位：           （盖章）</w:t>
      </w:r>
    </w:p>
    <w:p>
      <w:pPr>
        <w:spacing w:line="300" w:lineRule="auto"/>
        <w:ind w:firstLine="210" w:firstLineChars="100"/>
        <w:rPr>
          <w:rFonts w:ascii="宋体" w:hAnsi="宋体"/>
          <w:szCs w:val="21"/>
        </w:rPr>
      </w:pPr>
      <w:r>
        <w:rPr>
          <w:rFonts w:hint="eastAsia" w:ascii="宋体" w:hAnsi="宋体"/>
          <w:szCs w:val="21"/>
        </w:rPr>
        <w:t>附：代表人性别：            年龄：           身份证号码：</w:t>
      </w:r>
    </w:p>
    <w:p>
      <w:pPr>
        <w:spacing w:line="300" w:lineRule="auto"/>
        <w:ind w:firstLine="210" w:firstLineChars="100"/>
        <w:rPr>
          <w:rFonts w:ascii="宋体" w:hAnsi="宋体"/>
          <w:szCs w:val="21"/>
        </w:rPr>
      </w:pPr>
      <w:r>
        <w:rPr>
          <w:rFonts w:hint="eastAsia" w:ascii="宋体" w:hAnsi="宋体"/>
          <w:szCs w:val="21"/>
        </w:rPr>
        <w:t>联系电话：</w:t>
      </w:r>
    </w:p>
    <w:p>
      <w:pPr>
        <w:spacing w:line="300" w:lineRule="auto"/>
        <w:ind w:firstLine="210" w:firstLineChars="100"/>
        <w:rPr>
          <w:rFonts w:ascii="宋体" w:hAnsi="宋体"/>
          <w:szCs w:val="21"/>
        </w:rPr>
      </w:pPr>
      <w:r>
        <w:rPr>
          <w:rFonts w:hint="eastAsia" w:ascii="宋体" w:hAnsi="宋体"/>
          <w:szCs w:val="21"/>
        </w:rPr>
        <w:t>营业执照号码：                       经济性质：</w:t>
      </w:r>
    </w:p>
    <w:p>
      <w:pPr>
        <w:spacing w:line="300" w:lineRule="auto"/>
        <w:ind w:firstLine="210" w:firstLineChars="100"/>
        <w:rPr>
          <w:rFonts w:ascii="宋体" w:hAnsi="宋体"/>
          <w:szCs w:val="21"/>
        </w:rPr>
      </w:pPr>
      <w:r>
        <w:rPr>
          <w:rFonts w:hint="eastAsia" w:ascii="宋体" w:hAnsi="宋体"/>
          <w:szCs w:val="21"/>
        </w:rPr>
        <w:t>主营（产）：</w:t>
      </w:r>
    </w:p>
    <w:p>
      <w:pPr>
        <w:spacing w:line="300" w:lineRule="auto"/>
        <w:ind w:firstLine="210" w:firstLineChars="100"/>
        <w:rPr>
          <w:rFonts w:ascii="宋体" w:hAnsi="宋体"/>
          <w:szCs w:val="21"/>
        </w:rPr>
      </w:pPr>
      <w:r>
        <w:rPr>
          <w:rFonts w:hint="eastAsia" w:ascii="宋体" w:hAnsi="宋体"/>
          <w:szCs w:val="21"/>
        </w:rPr>
        <w:t>兼营（产）：</w:t>
      </w:r>
    </w:p>
    <w:p>
      <w:pPr>
        <w:spacing w:line="300" w:lineRule="auto"/>
        <w:ind w:firstLine="210" w:firstLineChars="100"/>
        <w:rPr>
          <w:rFonts w:ascii="宋体" w:hAnsi="宋体"/>
          <w:szCs w:val="21"/>
        </w:rPr>
      </w:pPr>
      <w:r>
        <w:rPr>
          <w:rFonts w:hint="eastAsia" w:ascii="宋体" w:hAnsi="宋体"/>
          <w:szCs w:val="21"/>
        </w:rPr>
        <w:t>进口物品经营许可证号码：</w:t>
      </w:r>
    </w:p>
    <w:p>
      <w:pPr>
        <w:spacing w:line="300" w:lineRule="auto"/>
        <w:ind w:firstLine="210" w:firstLineChars="100"/>
        <w:rPr>
          <w:rFonts w:ascii="宋体" w:hAnsi="宋体"/>
          <w:szCs w:val="21"/>
        </w:rPr>
      </w:pPr>
      <w:r>
        <w:rPr>
          <w:rFonts w:hint="eastAsia" w:ascii="宋体" w:hAnsi="宋体"/>
          <w:szCs w:val="21"/>
        </w:rPr>
        <w:t>主营：</w:t>
      </w:r>
    </w:p>
    <w:p>
      <w:pPr>
        <w:spacing w:line="300" w:lineRule="auto"/>
        <w:ind w:firstLine="210" w:firstLineChars="100"/>
        <w:rPr>
          <w:rFonts w:ascii="宋体" w:hAnsi="宋体"/>
          <w:szCs w:val="21"/>
        </w:rPr>
      </w:pPr>
      <w:r>
        <w:rPr>
          <w:rFonts w:hint="eastAsia" w:ascii="宋体" w:hAnsi="宋体"/>
          <w:szCs w:val="21"/>
        </w:rPr>
        <w:t>兼营：</w:t>
      </w:r>
    </w:p>
    <w:p>
      <w:pPr>
        <w:spacing w:line="300" w:lineRule="auto"/>
        <w:rPr>
          <w:rFonts w:ascii="宋体" w:hAnsi="宋体"/>
          <w:szCs w:val="21"/>
        </w:rPr>
      </w:pPr>
      <w:r>
        <w:rPr>
          <w:rFonts w:hint="eastAsia" w:ascii="宋体" w:hAnsi="宋体"/>
          <w:szCs w:val="21"/>
        </w:rPr>
        <w:t>说明：1.法定代表人为企业事业单位、国家机关、社会团体的主要行政负责人。</w:t>
      </w:r>
    </w:p>
    <w:p>
      <w:pPr>
        <w:spacing w:line="300" w:lineRule="auto"/>
        <w:rPr>
          <w:rFonts w:ascii="宋体" w:hAnsi="宋体"/>
          <w:szCs w:val="21"/>
        </w:rPr>
      </w:pPr>
      <w:r>
        <w:rPr>
          <w:rFonts w:hint="eastAsia" w:ascii="宋体" w:hAnsi="宋体"/>
          <w:szCs w:val="21"/>
        </w:rPr>
        <w:t xml:space="preserve">      2.内容必须填写真实、清楚、涂改无效，不得转让、买卖。</w:t>
      </w:r>
    </w:p>
    <w:p>
      <w:pPr>
        <w:spacing w:line="300" w:lineRule="auto"/>
        <w:ind w:firstLine="630" w:firstLineChars="300"/>
        <w:rPr>
          <w:rFonts w:ascii="宋体" w:hAnsi="宋体"/>
          <w:szCs w:val="21"/>
        </w:rPr>
      </w:pPr>
      <w:r>
        <w:rPr>
          <w:rFonts w:hint="eastAsia" w:ascii="宋体" w:hAnsi="宋体"/>
          <w:szCs w:val="21"/>
        </w:rPr>
        <w:t>3.将此证明书提交对方作为合同附件</w:t>
      </w:r>
      <w:r>
        <w:rPr>
          <w:rFonts w:hint="eastAsia" w:ascii="宋体" w:hAnsi="宋体"/>
          <w:b/>
          <w:szCs w:val="21"/>
        </w:rPr>
        <w:t>。</w:t>
      </w:r>
    </w:p>
    <w:p>
      <w:pPr>
        <w:spacing w:line="300" w:lineRule="auto"/>
        <w:rPr>
          <w:rFonts w:ascii="宋体" w:hAnsi="宋体"/>
          <w:szCs w:val="21"/>
        </w:rPr>
      </w:pPr>
      <w:r>
        <w:rPr>
          <w:rFonts w:ascii="宋体" w:hAnsi="宋体"/>
          <w:szCs w:val="21"/>
        </w:rPr>
        <mc:AlternateContent>
          <mc:Choice Requires="wps">
            <w:drawing>
              <wp:inline distT="0" distB="0" distL="114300" distR="114300">
                <wp:extent cx="2333625" cy="1584325"/>
                <wp:effectExtent l="4445" t="4445" r="5080" b="11430"/>
                <wp:docPr id="4" name="流程图: 可选过程 4"/>
                <wp:cNvGraphicFramePr/>
                <a:graphic xmlns:a="http://schemas.openxmlformats.org/drawingml/2006/main">
                  <a:graphicData uri="http://schemas.microsoft.com/office/word/2010/wordprocessingShape">
                    <wps:wsp>
                      <wps:cNvSpPr>
                        <a:spLocks noRot="1" noChangeArrowheads="1"/>
                      </wps:cNvSpPr>
                      <wps:spPr bwMode="auto">
                        <a:xfrm>
                          <a:off x="0" y="0"/>
                          <a:ext cx="2333625" cy="1584325"/>
                        </a:xfrm>
                        <a:prstGeom prst="flowChartAlternateProcess">
                          <a:avLst/>
                        </a:prstGeom>
                        <a:solidFill>
                          <a:srgbClr val="FFFFFF"/>
                        </a:solidFill>
                        <a:ln w="9525">
                          <a:solidFill>
                            <a:srgbClr val="000000"/>
                          </a:solidFill>
                          <a:miter lim="800000"/>
                        </a:ln>
                        <a:effectLst/>
                      </wps:spPr>
                      <wps:txbx>
                        <w:txbxContent>
                          <w:p>
                            <w:pPr>
                              <w:jc w:val="center"/>
                              <w:rPr>
                                <w:rFonts w:hAnsi="宋体"/>
                                <w:szCs w:val="21"/>
                              </w:rPr>
                            </w:pPr>
                          </w:p>
                          <w:p>
                            <w:pPr>
                              <w:jc w:val="center"/>
                              <w:rPr>
                                <w:rFonts w:hAnsi="宋体"/>
                                <w:szCs w:val="21"/>
                              </w:rPr>
                            </w:pPr>
                          </w:p>
                          <w:p>
                            <w:pPr>
                              <w:jc w:val="center"/>
                              <w:rPr>
                                <w:rFonts w:hAnsi="宋体"/>
                                <w:szCs w:val="21"/>
                              </w:rPr>
                            </w:pPr>
                          </w:p>
                          <w:p>
                            <w:pPr>
                              <w:jc w:val="center"/>
                              <w:rPr>
                                <w:rFonts w:hAnsi="宋体"/>
                                <w:szCs w:val="21"/>
                              </w:rPr>
                            </w:pPr>
                            <w:r>
                              <w:rPr>
                                <w:rFonts w:hint="eastAsia" w:hAnsi="宋体"/>
                                <w:szCs w:val="21"/>
                              </w:rPr>
                              <w:t>法定代表人身份证复印件</w:t>
                            </w:r>
                          </w:p>
                          <w:p>
                            <w:pPr>
                              <w:jc w:val="center"/>
                              <w:rPr>
                                <w:szCs w:val="21"/>
                              </w:rPr>
                            </w:pPr>
                            <w:r>
                              <w:rPr>
                                <w:rFonts w:hint="eastAsia" w:hAnsi="宋体"/>
                                <w:szCs w:val="21"/>
                              </w:rPr>
                              <w:t>（正面）</w:t>
                            </w:r>
                          </w:p>
                        </w:txbxContent>
                      </wps:txbx>
                      <wps:bodyPr rot="0" vert="horz" wrap="square" lIns="91440" tIns="45720" rIns="91440" bIns="45720" anchor="t" anchorCtr="0" upright="1">
                        <a:noAutofit/>
                      </wps:bodyPr>
                    </wps:wsp>
                  </a:graphicData>
                </a:graphic>
              </wp:inline>
            </w:drawing>
          </mc:Choice>
          <mc:Fallback>
            <w:pict>
              <v:shape id="_x0000_s1026" o:spid="_x0000_s1026" o:spt="176" type="#_x0000_t176" style="height:124.75pt;width:183.75pt;" fillcolor="#FFFFFF" filled="t" stroked="t" coordsize="21600,21600" o:gfxdata="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B3+/4R1gAAAAUBAAAPAAAAAAAAAAEAIAAAACIAAABkcnMvZG93bnJldi54bWxQSwECFAAU&#10;AAAACACHTuJABPeesWUCAAC5BAAADgAAAAAAAAABACAAAAAlAQAAZHJzL2Uyb0RvYy54bWxQSwUG&#10;AAAAAAYABgBZAQAA/AUAAAAA&#10;">
                <v:fill on="t" focussize="0,0"/>
                <v:stroke color="#000000" miterlimit="8" joinstyle="miter"/>
                <v:imagedata o:title=""/>
                <o:lock v:ext="edit" rotation="t" aspectratio="f"/>
                <v:textbox>
                  <w:txbxContent>
                    <w:p>
                      <w:pPr>
                        <w:jc w:val="center"/>
                        <w:rPr>
                          <w:rFonts w:hAnsi="宋体"/>
                          <w:szCs w:val="21"/>
                        </w:rPr>
                      </w:pPr>
                    </w:p>
                    <w:p>
                      <w:pPr>
                        <w:jc w:val="center"/>
                        <w:rPr>
                          <w:rFonts w:hAnsi="宋体"/>
                          <w:szCs w:val="21"/>
                        </w:rPr>
                      </w:pPr>
                    </w:p>
                    <w:p>
                      <w:pPr>
                        <w:jc w:val="center"/>
                        <w:rPr>
                          <w:rFonts w:hAnsi="宋体"/>
                          <w:szCs w:val="21"/>
                        </w:rPr>
                      </w:pPr>
                    </w:p>
                    <w:p>
                      <w:pPr>
                        <w:jc w:val="center"/>
                        <w:rPr>
                          <w:rFonts w:hAnsi="宋体"/>
                          <w:szCs w:val="21"/>
                        </w:rPr>
                      </w:pPr>
                      <w:r>
                        <w:rPr>
                          <w:rFonts w:hint="eastAsia" w:hAnsi="宋体"/>
                          <w:szCs w:val="21"/>
                        </w:rPr>
                        <w:t>法定代表人身份证复印件</w:t>
                      </w:r>
                    </w:p>
                    <w:p>
                      <w:pPr>
                        <w:jc w:val="center"/>
                        <w:rPr>
                          <w:szCs w:val="21"/>
                        </w:rPr>
                      </w:pPr>
                      <w:r>
                        <w:rPr>
                          <w:rFonts w:hint="eastAsia" w:hAnsi="宋体"/>
                          <w:szCs w:val="21"/>
                        </w:rPr>
                        <w:t>（正面）</w:t>
                      </w:r>
                    </w:p>
                  </w:txbxContent>
                </v:textbox>
                <w10:wrap type="none"/>
                <w10:anchorlock/>
              </v:shape>
            </w:pict>
          </mc:Fallback>
        </mc:AlternateContent>
      </w:r>
      <w:r>
        <w:rPr>
          <w:rFonts w:ascii="宋体" w:hAnsi="宋体"/>
          <w:szCs w:val="21"/>
        </w:rPr>
        <mc:AlternateContent>
          <mc:Choice Requires="wps">
            <w:drawing>
              <wp:inline distT="0" distB="0" distL="114300" distR="114300">
                <wp:extent cx="2333625" cy="1584325"/>
                <wp:effectExtent l="4445" t="4445" r="5080" b="11430"/>
                <wp:docPr id="3" name="流程图: 可选过程 3"/>
                <wp:cNvGraphicFramePr/>
                <a:graphic xmlns:a="http://schemas.openxmlformats.org/drawingml/2006/main">
                  <a:graphicData uri="http://schemas.microsoft.com/office/word/2010/wordprocessingShape">
                    <wps:wsp>
                      <wps:cNvSpPr>
                        <a:spLocks noRot="1" noChangeArrowheads="1"/>
                      </wps:cNvSpPr>
                      <wps:spPr bwMode="auto">
                        <a:xfrm>
                          <a:off x="0" y="0"/>
                          <a:ext cx="2333625" cy="1584325"/>
                        </a:xfrm>
                        <a:prstGeom prst="flowChartAlternateProcess">
                          <a:avLst/>
                        </a:prstGeom>
                        <a:solidFill>
                          <a:srgbClr val="FFFFFF"/>
                        </a:solidFill>
                        <a:ln w="9525">
                          <a:solidFill>
                            <a:srgbClr val="000000"/>
                          </a:solidFill>
                          <a:miter lim="800000"/>
                        </a:ln>
                        <a:effectLst/>
                      </wps:spPr>
                      <wps:txbx>
                        <w:txbxContent>
                          <w:p>
                            <w:pPr>
                              <w:jc w:val="center"/>
                              <w:rPr>
                                <w:rFonts w:hAnsi="宋体"/>
                                <w:szCs w:val="21"/>
                              </w:rPr>
                            </w:pPr>
                          </w:p>
                          <w:p>
                            <w:pPr>
                              <w:jc w:val="center"/>
                              <w:rPr>
                                <w:rFonts w:hAnsi="宋体"/>
                                <w:szCs w:val="21"/>
                              </w:rPr>
                            </w:pPr>
                          </w:p>
                          <w:p>
                            <w:pPr>
                              <w:jc w:val="center"/>
                              <w:rPr>
                                <w:rFonts w:hAnsi="宋体"/>
                                <w:szCs w:val="21"/>
                              </w:rPr>
                            </w:pPr>
                          </w:p>
                          <w:p>
                            <w:pPr>
                              <w:jc w:val="center"/>
                              <w:rPr>
                                <w:rFonts w:hAnsi="宋体"/>
                                <w:szCs w:val="21"/>
                              </w:rPr>
                            </w:pPr>
                            <w:r>
                              <w:rPr>
                                <w:rFonts w:hint="eastAsia" w:hAnsi="宋体"/>
                                <w:szCs w:val="21"/>
                              </w:rPr>
                              <w:t>法定代表人身份证复印件</w:t>
                            </w:r>
                          </w:p>
                          <w:p>
                            <w:pPr>
                              <w:jc w:val="center"/>
                              <w:rPr>
                                <w:szCs w:val="21"/>
                              </w:rPr>
                            </w:pPr>
                            <w:r>
                              <w:rPr>
                                <w:rFonts w:hint="eastAsia" w:hAnsi="宋体"/>
                                <w:szCs w:val="21"/>
                              </w:rPr>
                              <w:t>（反面）</w:t>
                            </w:r>
                          </w:p>
                        </w:txbxContent>
                      </wps:txbx>
                      <wps:bodyPr rot="0" vert="horz" wrap="square" lIns="91440" tIns="45720" rIns="91440" bIns="45720" anchor="t" anchorCtr="0" upright="1">
                        <a:noAutofit/>
                      </wps:bodyPr>
                    </wps:wsp>
                  </a:graphicData>
                </a:graphic>
              </wp:inline>
            </w:drawing>
          </mc:Choice>
          <mc:Fallback>
            <w:pict>
              <v:shape id="_x0000_s1026" o:spid="_x0000_s1026" o:spt="176" type="#_x0000_t176" style="height:124.75pt;width:183.75pt;" fillcolor="#FFFFFF" filled="t" stroked="t" coordsize="21600,21600" o:gfxdata="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B3+/4R1gAAAAUBAAAPAAAAAAAAAAEAIAAAACIAAABkcnMvZG93bnJldi54bWxQSwECFAAU&#10;AAAACACHTuJA2uO4UmUCAAC5BAAADgAAAAAAAAABACAAAAAlAQAAZHJzL2Uyb0RvYy54bWxQSwUG&#10;AAAAAAYABgBZAQAA/AUAAAAA&#10;">
                <v:fill on="t" focussize="0,0"/>
                <v:stroke color="#000000" miterlimit="8" joinstyle="miter"/>
                <v:imagedata o:title=""/>
                <o:lock v:ext="edit" rotation="t" aspectratio="f"/>
                <v:textbox>
                  <w:txbxContent>
                    <w:p>
                      <w:pPr>
                        <w:jc w:val="center"/>
                        <w:rPr>
                          <w:rFonts w:hAnsi="宋体"/>
                          <w:szCs w:val="21"/>
                        </w:rPr>
                      </w:pPr>
                    </w:p>
                    <w:p>
                      <w:pPr>
                        <w:jc w:val="center"/>
                        <w:rPr>
                          <w:rFonts w:hAnsi="宋体"/>
                          <w:szCs w:val="21"/>
                        </w:rPr>
                      </w:pPr>
                    </w:p>
                    <w:p>
                      <w:pPr>
                        <w:jc w:val="center"/>
                        <w:rPr>
                          <w:rFonts w:hAnsi="宋体"/>
                          <w:szCs w:val="21"/>
                        </w:rPr>
                      </w:pPr>
                    </w:p>
                    <w:p>
                      <w:pPr>
                        <w:jc w:val="center"/>
                        <w:rPr>
                          <w:rFonts w:hAnsi="宋体"/>
                          <w:szCs w:val="21"/>
                        </w:rPr>
                      </w:pPr>
                      <w:r>
                        <w:rPr>
                          <w:rFonts w:hint="eastAsia" w:hAnsi="宋体"/>
                          <w:szCs w:val="21"/>
                        </w:rPr>
                        <w:t>法定代表人身份证复印件</w:t>
                      </w:r>
                    </w:p>
                    <w:p>
                      <w:pPr>
                        <w:jc w:val="center"/>
                        <w:rPr>
                          <w:szCs w:val="21"/>
                        </w:rPr>
                      </w:pPr>
                      <w:r>
                        <w:rPr>
                          <w:rFonts w:hint="eastAsia" w:hAnsi="宋体"/>
                          <w:szCs w:val="21"/>
                        </w:rPr>
                        <w:t>（反面）</w:t>
                      </w:r>
                    </w:p>
                  </w:txbxContent>
                </v:textbox>
                <w10:wrap type="none"/>
                <w10:anchorlock/>
              </v:shape>
            </w:pict>
          </mc:Fallback>
        </mc:AlternateContent>
      </w:r>
    </w:p>
    <w:p>
      <w:pPr>
        <w:spacing w:line="300" w:lineRule="auto"/>
        <w:rPr>
          <w:rFonts w:ascii="宋体" w:hAnsi="宋体"/>
          <w:b/>
          <w:szCs w:val="21"/>
        </w:rPr>
      </w:pPr>
      <w:r>
        <w:rPr>
          <w:rFonts w:hint="eastAsia" w:ascii="宋体" w:hAnsi="宋体"/>
          <w:b/>
          <w:szCs w:val="21"/>
        </w:rPr>
        <w:t xml:space="preserve"> (为避免废标，请投标人务必提供本附件)</w:t>
      </w:r>
    </w:p>
    <w:p>
      <w:pPr>
        <w:tabs>
          <w:tab w:val="left" w:pos="654"/>
          <w:tab w:val="left" w:pos="1734"/>
          <w:tab w:val="left" w:pos="2814"/>
          <w:tab w:val="left" w:pos="3894"/>
          <w:tab w:val="left" w:pos="5334"/>
          <w:tab w:val="left" w:pos="6414"/>
          <w:tab w:val="left" w:pos="7254"/>
          <w:tab w:val="left" w:pos="8574"/>
          <w:tab w:val="left" w:pos="9654"/>
        </w:tabs>
        <w:spacing w:line="300" w:lineRule="auto"/>
        <w:rPr>
          <w:rFonts w:ascii="宋体" w:hAnsi="宋体"/>
          <w:szCs w:val="21"/>
        </w:rPr>
      </w:pPr>
    </w:p>
    <w:p>
      <w:pPr>
        <w:tabs>
          <w:tab w:val="left" w:pos="654"/>
          <w:tab w:val="left" w:pos="1734"/>
          <w:tab w:val="left" w:pos="2814"/>
          <w:tab w:val="left" w:pos="3894"/>
          <w:tab w:val="left" w:pos="5334"/>
          <w:tab w:val="left" w:pos="6414"/>
          <w:tab w:val="left" w:pos="7254"/>
          <w:tab w:val="left" w:pos="8574"/>
          <w:tab w:val="left" w:pos="9654"/>
        </w:tabs>
        <w:spacing w:line="300" w:lineRule="auto"/>
        <w:rPr>
          <w:rFonts w:ascii="宋体" w:hAnsi="宋体"/>
          <w:szCs w:val="21"/>
        </w:rPr>
      </w:pPr>
    </w:p>
    <w:p>
      <w:pPr>
        <w:tabs>
          <w:tab w:val="left" w:pos="654"/>
          <w:tab w:val="left" w:pos="1734"/>
          <w:tab w:val="left" w:pos="2814"/>
          <w:tab w:val="left" w:pos="3894"/>
          <w:tab w:val="left" w:pos="5334"/>
          <w:tab w:val="left" w:pos="6414"/>
          <w:tab w:val="left" w:pos="7254"/>
          <w:tab w:val="left" w:pos="8574"/>
          <w:tab w:val="left" w:pos="9654"/>
        </w:tabs>
        <w:spacing w:line="300" w:lineRule="auto"/>
        <w:rPr>
          <w:rFonts w:ascii="宋体" w:hAnsi="宋体"/>
          <w:szCs w:val="21"/>
        </w:rPr>
      </w:pPr>
    </w:p>
    <w:p>
      <w:pPr>
        <w:tabs>
          <w:tab w:val="left" w:pos="654"/>
          <w:tab w:val="left" w:pos="1734"/>
          <w:tab w:val="left" w:pos="2814"/>
          <w:tab w:val="left" w:pos="3894"/>
          <w:tab w:val="left" w:pos="5334"/>
          <w:tab w:val="left" w:pos="6414"/>
          <w:tab w:val="left" w:pos="7254"/>
          <w:tab w:val="left" w:pos="8574"/>
          <w:tab w:val="left" w:pos="9654"/>
        </w:tabs>
        <w:spacing w:line="300" w:lineRule="auto"/>
        <w:rPr>
          <w:rFonts w:ascii="宋体" w:hAnsi="宋体"/>
          <w:szCs w:val="21"/>
        </w:rPr>
      </w:pPr>
    </w:p>
    <w:p>
      <w:pPr>
        <w:tabs>
          <w:tab w:val="left" w:pos="654"/>
          <w:tab w:val="left" w:pos="1734"/>
          <w:tab w:val="left" w:pos="2814"/>
          <w:tab w:val="left" w:pos="3894"/>
          <w:tab w:val="left" w:pos="5334"/>
          <w:tab w:val="left" w:pos="6414"/>
          <w:tab w:val="left" w:pos="7254"/>
          <w:tab w:val="left" w:pos="8574"/>
          <w:tab w:val="left" w:pos="9654"/>
        </w:tabs>
        <w:spacing w:line="300" w:lineRule="auto"/>
        <w:rPr>
          <w:rFonts w:ascii="宋体" w:hAnsi="宋体"/>
          <w:szCs w:val="21"/>
        </w:rPr>
      </w:pPr>
    </w:p>
    <w:p>
      <w:pPr>
        <w:tabs>
          <w:tab w:val="left" w:pos="654"/>
          <w:tab w:val="left" w:pos="1734"/>
          <w:tab w:val="left" w:pos="2814"/>
          <w:tab w:val="left" w:pos="3894"/>
          <w:tab w:val="left" w:pos="5334"/>
          <w:tab w:val="left" w:pos="6414"/>
          <w:tab w:val="left" w:pos="7254"/>
          <w:tab w:val="left" w:pos="8574"/>
          <w:tab w:val="left" w:pos="9654"/>
        </w:tabs>
        <w:spacing w:line="300" w:lineRule="auto"/>
        <w:rPr>
          <w:rFonts w:ascii="宋体" w:hAnsi="宋体"/>
          <w:szCs w:val="21"/>
        </w:rPr>
      </w:pPr>
    </w:p>
    <w:p>
      <w:pPr>
        <w:tabs>
          <w:tab w:val="left" w:pos="654"/>
          <w:tab w:val="left" w:pos="1734"/>
          <w:tab w:val="left" w:pos="2814"/>
          <w:tab w:val="left" w:pos="3894"/>
          <w:tab w:val="left" w:pos="5334"/>
          <w:tab w:val="left" w:pos="6414"/>
          <w:tab w:val="left" w:pos="7254"/>
          <w:tab w:val="left" w:pos="8574"/>
          <w:tab w:val="left" w:pos="9654"/>
        </w:tabs>
        <w:spacing w:line="300" w:lineRule="auto"/>
        <w:rPr>
          <w:rFonts w:ascii="宋体" w:hAnsi="宋体"/>
          <w:szCs w:val="21"/>
        </w:rPr>
      </w:pPr>
    </w:p>
    <w:p>
      <w:pPr>
        <w:tabs>
          <w:tab w:val="left" w:pos="654"/>
          <w:tab w:val="left" w:pos="1734"/>
          <w:tab w:val="left" w:pos="2814"/>
          <w:tab w:val="left" w:pos="3894"/>
          <w:tab w:val="left" w:pos="5334"/>
          <w:tab w:val="left" w:pos="6414"/>
          <w:tab w:val="left" w:pos="7254"/>
          <w:tab w:val="left" w:pos="8574"/>
          <w:tab w:val="left" w:pos="9654"/>
        </w:tabs>
        <w:spacing w:line="300" w:lineRule="auto"/>
        <w:rPr>
          <w:rFonts w:ascii="宋体" w:hAnsi="宋体"/>
          <w:szCs w:val="21"/>
        </w:rPr>
      </w:pPr>
    </w:p>
    <w:p>
      <w:pPr>
        <w:spacing w:line="300" w:lineRule="auto"/>
        <w:jc w:val="center"/>
        <w:rPr>
          <w:rFonts w:ascii="黑体" w:hAnsi="宋体" w:eastAsia="黑体"/>
          <w:b/>
          <w:sz w:val="28"/>
          <w:szCs w:val="28"/>
        </w:rPr>
      </w:pPr>
      <w:r>
        <w:rPr>
          <w:rFonts w:hint="eastAsia" w:ascii="黑体" w:hAnsi="宋体" w:eastAsia="黑体"/>
          <w:b/>
          <w:sz w:val="28"/>
          <w:szCs w:val="28"/>
        </w:rPr>
        <w:t>（2）法定代表人授权委托书</w:t>
      </w:r>
    </w:p>
    <w:p>
      <w:pPr>
        <w:spacing w:line="300" w:lineRule="auto"/>
        <w:jc w:val="center"/>
        <w:rPr>
          <w:rFonts w:ascii="宋体" w:hAnsi="宋体"/>
          <w:szCs w:val="21"/>
        </w:rPr>
      </w:pPr>
    </w:p>
    <w:p>
      <w:pPr>
        <w:spacing w:line="300" w:lineRule="auto"/>
        <w:rPr>
          <w:rFonts w:ascii="宋体" w:hAnsi="宋体"/>
          <w:szCs w:val="21"/>
        </w:rPr>
      </w:pPr>
      <w:r>
        <w:rPr>
          <w:rFonts w:hint="eastAsia" w:ascii="宋体" w:hAnsi="宋体"/>
          <w:szCs w:val="21"/>
        </w:rPr>
        <w:t>致：</w:t>
      </w:r>
      <w:r>
        <w:rPr>
          <w:rFonts w:hint="eastAsia" w:ascii="宋体" w:hAnsi="宋体"/>
          <w:szCs w:val="21"/>
          <w:u w:val="single"/>
        </w:rPr>
        <w:t>广州市花都区第二人民医院</w:t>
      </w:r>
      <w:r>
        <w:rPr>
          <w:rFonts w:hint="eastAsia" w:ascii="宋体" w:hAnsi="宋体"/>
          <w:szCs w:val="21"/>
        </w:rPr>
        <w:t>：</w:t>
      </w:r>
    </w:p>
    <w:p>
      <w:pPr>
        <w:spacing w:line="300" w:lineRule="auto"/>
        <w:rPr>
          <w:rFonts w:ascii="宋体" w:hAnsi="宋体"/>
          <w:szCs w:val="21"/>
        </w:rPr>
      </w:pPr>
    </w:p>
    <w:p>
      <w:pPr>
        <w:spacing w:line="300" w:lineRule="auto"/>
        <w:ind w:firstLine="420" w:firstLineChars="200"/>
        <w:rPr>
          <w:rFonts w:ascii="宋体" w:hAnsi="宋体"/>
          <w:szCs w:val="21"/>
        </w:rPr>
      </w:pPr>
      <w:r>
        <w:rPr>
          <w:rFonts w:hint="eastAsia" w:ascii="宋体" w:hAnsi="宋体"/>
          <w:szCs w:val="21"/>
        </w:rPr>
        <w:t>兹授权同志，为我方签订经济合同及办理其他事务代理人，其权限是：</w:t>
      </w:r>
    </w:p>
    <w:p>
      <w:pPr>
        <w:spacing w:line="300" w:lineRule="auto"/>
        <w:rPr>
          <w:rFonts w:ascii="宋体" w:hAnsi="宋体"/>
          <w:szCs w:val="21"/>
        </w:rPr>
      </w:pPr>
      <w:r>
        <w:rPr>
          <w:rFonts w:hint="eastAsia" w:ascii="宋体" w:hAnsi="宋体"/>
          <w:szCs w:val="21"/>
          <w:u w:val="single"/>
        </w:rPr>
        <w:t>办理“广州市花都区第二人民医院XXX服务项目”的投标事宜。本授权书有效期与本公司投标文件中标注的投标有效期相同，自法定代表人签字之日起生效</w:t>
      </w:r>
      <w:r>
        <w:rPr>
          <w:rFonts w:hint="eastAsia" w:ascii="宋体" w:hAnsi="宋体"/>
          <w:szCs w:val="21"/>
        </w:rPr>
        <w:t>。</w:t>
      </w:r>
    </w:p>
    <w:p>
      <w:pPr>
        <w:spacing w:line="300" w:lineRule="auto"/>
        <w:rPr>
          <w:rFonts w:ascii="宋体" w:hAnsi="宋体"/>
          <w:szCs w:val="21"/>
        </w:rPr>
      </w:pPr>
      <w:r>
        <w:rPr>
          <w:rFonts w:hint="eastAsia" w:ascii="宋体" w:hAnsi="宋体"/>
          <w:szCs w:val="21"/>
        </w:rPr>
        <w:t>授权单位：          （盖章）     法定代表人              （签名或盖私章）</w:t>
      </w:r>
    </w:p>
    <w:p>
      <w:pPr>
        <w:spacing w:line="300" w:lineRule="auto"/>
        <w:rPr>
          <w:rFonts w:ascii="宋体" w:hAnsi="宋体"/>
          <w:szCs w:val="21"/>
        </w:rPr>
      </w:pPr>
      <w:r>
        <w:rPr>
          <w:rFonts w:hint="eastAsia" w:ascii="宋体" w:hAnsi="宋体"/>
          <w:szCs w:val="21"/>
        </w:rPr>
        <w:t>有效期限：至        年       月      日       签发日期：</w:t>
      </w:r>
    </w:p>
    <w:p>
      <w:pPr>
        <w:spacing w:line="300" w:lineRule="auto"/>
        <w:rPr>
          <w:rFonts w:ascii="宋体" w:hAnsi="宋体"/>
          <w:szCs w:val="21"/>
        </w:rPr>
      </w:pPr>
      <w:r>
        <w:rPr>
          <w:rFonts w:hint="eastAsia" w:ascii="宋体" w:hAnsi="宋体"/>
          <w:szCs w:val="21"/>
        </w:rPr>
        <w:t>附：代理人性别：        年龄：       职务：         身份证号码：</w:t>
      </w:r>
    </w:p>
    <w:p>
      <w:pPr>
        <w:spacing w:line="300" w:lineRule="auto"/>
        <w:rPr>
          <w:rFonts w:ascii="宋体" w:hAnsi="宋体"/>
          <w:szCs w:val="21"/>
        </w:rPr>
      </w:pPr>
      <w:r>
        <w:rPr>
          <w:rFonts w:hint="eastAsia" w:ascii="宋体" w:hAnsi="宋体"/>
          <w:szCs w:val="21"/>
        </w:rPr>
        <w:t xml:space="preserve">  联系电话：</w:t>
      </w:r>
    </w:p>
    <w:p>
      <w:pPr>
        <w:spacing w:line="300" w:lineRule="auto"/>
        <w:rPr>
          <w:rFonts w:ascii="宋体" w:hAnsi="宋体"/>
          <w:szCs w:val="21"/>
        </w:rPr>
      </w:pPr>
    </w:p>
    <w:p>
      <w:pPr>
        <w:spacing w:line="300" w:lineRule="auto"/>
        <w:rPr>
          <w:rFonts w:ascii="宋体" w:hAnsi="宋体"/>
          <w:szCs w:val="21"/>
        </w:rPr>
      </w:pPr>
    </w:p>
    <w:p>
      <w:pPr>
        <w:spacing w:line="300" w:lineRule="auto"/>
        <w:rPr>
          <w:rFonts w:ascii="宋体" w:hAnsi="宋体"/>
          <w:szCs w:val="21"/>
        </w:rPr>
      </w:pPr>
    </w:p>
    <w:p>
      <w:pPr>
        <w:spacing w:line="300" w:lineRule="auto"/>
        <w:rPr>
          <w:rFonts w:ascii="宋体" w:hAnsi="宋体"/>
          <w:szCs w:val="21"/>
        </w:rPr>
      </w:pPr>
      <w:r>
        <w:rPr>
          <w:rFonts w:hint="eastAsia" w:ascii="宋体" w:hAnsi="宋体"/>
          <w:szCs w:val="21"/>
        </w:rPr>
        <w:t>说明：1.法定代表人为企业事业单位、国家机关、社会团体的主要行政负责人。</w:t>
      </w:r>
    </w:p>
    <w:p>
      <w:pPr>
        <w:spacing w:line="300" w:lineRule="auto"/>
        <w:rPr>
          <w:rFonts w:ascii="宋体" w:hAnsi="宋体"/>
          <w:szCs w:val="21"/>
        </w:rPr>
      </w:pPr>
      <w:r>
        <w:rPr>
          <w:rFonts w:hint="eastAsia" w:ascii="宋体" w:hAnsi="宋体"/>
          <w:szCs w:val="21"/>
        </w:rPr>
        <w:t xml:space="preserve">      2.内容必须填写真实、清楚、涂改无效，不得转让、买卖。</w:t>
      </w:r>
    </w:p>
    <w:p>
      <w:pPr>
        <w:spacing w:line="300" w:lineRule="auto"/>
        <w:ind w:firstLine="630" w:firstLineChars="300"/>
        <w:rPr>
          <w:rFonts w:ascii="宋体" w:hAnsi="宋体"/>
          <w:b/>
          <w:szCs w:val="21"/>
        </w:rPr>
      </w:pPr>
      <w:r>
        <w:rPr>
          <w:rFonts w:hint="eastAsia" w:ascii="宋体" w:hAnsi="宋体"/>
          <w:szCs w:val="21"/>
        </w:rPr>
        <w:t>3.将此证明书提交对方作为合同附件</w:t>
      </w:r>
      <w:r>
        <w:rPr>
          <w:rFonts w:hint="eastAsia" w:ascii="宋体" w:hAnsi="宋体"/>
          <w:b/>
          <w:szCs w:val="21"/>
        </w:rPr>
        <w:t>。</w:t>
      </w:r>
    </w:p>
    <w:p>
      <w:pPr>
        <w:spacing w:line="300" w:lineRule="auto"/>
        <w:ind w:firstLine="630" w:firstLineChars="300"/>
        <w:rPr>
          <w:rFonts w:ascii="宋体" w:hAnsi="宋体"/>
          <w:szCs w:val="21"/>
        </w:rPr>
      </w:pPr>
      <w:r>
        <w:rPr>
          <w:rFonts w:hint="eastAsia" w:ascii="宋体" w:hAnsi="宋体"/>
          <w:szCs w:val="21"/>
        </w:rPr>
        <w:t>4.授权权限：全权代表本公司参与上述采购项目的报价投标，负责提供与签署确认一切文书资料，以及向贵方递交的任何补充承诺。</w:t>
      </w:r>
    </w:p>
    <w:p>
      <w:pPr>
        <w:spacing w:line="300" w:lineRule="auto"/>
        <w:ind w:firstLine="644" w:firstLineChars="307"/>
        <w:rPr>
          <w:rFonts w:ascii="宋体" w:hAnsi="宋体"/>
          <w:szCs w:val="21"/>
        </w:rPr>
      </w:pPr>
      <w:r>
        <w:rPr>
          <w:rFonts w:hint="eastAsia" w:ascii="宋体" w:hAnsi="宋体"/>
          <w:szCs w:val="21"/>
        </w:rPr>
        <w:t>5.有效期限：与本公司投标文件中标注的报价有效期相同，自本单位盖公章之日起生效。</w:t>
      </w:r>
    </w:p>
    <w:p>
      <w:pPr>
        <w:spacing w:line="300" w:lineRule="auto"/>
        <w:ind w:firstLine="644" w:firstLineChars="307"/>
        <w:rPr>
          <w:rFonts w:ascii="宋体" w:hAnsi="宋体"/>
          <w:szCs w:val="21"/>
        </w:rPr>
      </w:pPr>
      <w:r>
        <w:rPr>
          <w:rFonts w:hint="eastAsia" w:ascii="宋体" w:hAnsi="宋体"/>
          <w:szCs w:val="21"/>
        </w:rPr>
        <w:t>6.签字代表为法定代表人，则本表不适用。</w:t>
      </w:r>
    </w:p>
    <w:p>
      <w:pPr>
        <w:spacing w:line="300" w:lineRule="auto"/>
        <w:ind w:firstLine="420"/>
        <w:rPr>
          <w:rFonts w:ascii="宋体" w:hAnsi="宋体"/>
          <w:szCs w:val="21"/>
          <w:u w:val="single"/>
        </w:rPr>
      </w:pPr>
      <w:r>
        <w:rPr>
          <w:rFonts w:ascii="宋体" w:hAnsi="宋体"/>
          <w:szCs w:val="21"/>
          <w:u w:val="single"/>
        </w:rPr>
        <mc:AlternateContent>
          <mc:Choice Requires="wps">
            <w:drawing>
              <wp:anchor distT="0" distB="0" distL="114300" distR="114300" simplePos="0" relativeHeight="251661312" behindDoc="0" locked="0" layoutInCell="1" allowOverlap="1">
                <wp:simplePos x="0" y="0"/>
                <wp:positionH relativeFrom="column">
                  <wp:posOffset>2666365</wp:posOffset>
                </wp:positionH>
                <wp:positionV relativeFrom="paragraph">
                  <wp:posOffset>52705</wp:posOffset>
                </wp:positionV>
                <wp:extent cx="2333625" cy="1395730"/>
                <wp:effectExtent l="4445" t="5080" r="5080" b="8890"/>
                <wp:wrapNone/>
                <wp:docPr id="2" name="流程图: 可选过程 2"/>
                <wp:cNvGraphicFramePr/>
                <a:graphic xmlns:a="http://schemas.openxmlformats.org/drawingml/2006/main">
                  <a:graphicData uri="http://schemas.microsoft.com/office/word/2010/wordprocessingShape">
                    <wps:wsp>
                      <wps:cNvSpPr>
                        <a:spLocks noChangeArrowheads="1"/>
                      </wps:cNvSpPr>
                      <wps:spPr bwMode="auto">
                        <a:xfrm>
                          <a:off x="0" y="0"/>
                          <a:ext cx="2333625" cy="1395730"/>
                        </a:xfrm>
                        <a:prstGeom prst="flowChartAlternateProcess">
                          <a:avLst/>
                        </a:prstGeom>
                        <a:solidFill>
                          <a:srgbClr val="FFFFFF"/>
                        </a:solidFill>
                        <a:ln w="9525">
                          <a:solidFill>
                            <a:srgbClr val="000000"/>
                          </a:solidFill>
                          <a:miter lim="800000"/>
                        </a:ln>
                        <a:effectLst/>
                      </wps:spPr>
                      <wps:txbx>
                        <w:txbxContent>
                          <w:p>
                            <w:pPr>
                              <w:jc w:val="center"/>
                              <w:rPr>
                                <w:rFonts w:hAnsi="宋体"/>
                                <w:szCs w:val="21"/>
                              </w:rPr>
                            </w:pPr>
                          </w:p>
                          <w:p>
                            <w:pPr>
                              <w:jc w:val="center"/>
                              <w:rPr>
                                <w:rFonts w:hAnsi="宋体"/>
                                <w:szCs w:val="21"/>
                              </w:rPr>
                            </w:pPr>
                          </w:p>
                          <w:p>
                            <w:pPr>
                              <w:jc w:val="center"/>
                              <w:rPr>
                                <w:rFonts w:hAnsi="宋体"/>
                                <w:szCs w:val="21"/>
                              </w:rPr>
                            </w:pPr>
                          </w:p>
                          <w:p>
                            <w:pPr>
                              <w:jc w:val="center"/>
                              <w:rPr>
                                <w:rFonts w:hAnsi="宋体"/>
                                <w:szCs w:val="21"/>
                              </w:rPr>
                            </w:pPr>
                            <w:r>
                              <w:rPr>
                                <w:rFonts w:hint="eastAsia" w:hAnsi="宋体"/>
                                <w:szCs w:val="21"/>
                              </w:rPr>
                              <w:t>授权人身份证复印件</w:t>
                            </w:r>
                          </w:p>
                          <w:p>
                            <w:pPr>
                              <w:jc w:val="center"/>
                              <w:rPr>
                                <w:szCs w:val="21"/>
                              </w:rPr>
                            </w:pPr>
                            <w:r>
                              <w:rPr>
                                <w:rFonts w:hint="eastAsia" w:hAnsi="宋体"/>
                                <w:szCs w:val="21"/>
                              </w:rPr>
                              <w:t>（反面）</w:t>
                            </w: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209.95pt;margin-top:4.15pt;height:109.9pt;width:183.75pt;z-index:251661312;mso-width-relative:page;mso-height-relative:page;" fillcolor="#FFFFFF" filled="t" stroked="t" coordsize="21600,21600" o:gfxdata="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CTeHGv2AAAAAkBAAAPAAAAAAAAAAEAIAAAACIAAABkcnMvZG93bnJldi54bWxQSwECFAAU&#10;AAAACACHTuJAqR5ZkmMCAACvBAAADgAAAAAAAAABACAAAAAnAQAAZHJzL2Uyb0RvYy54bWxQSwUG&#10;AAAAAAYABgBZAQAA/AUAAAAA&#10;">
                <v:fill on="t" focussize="0,0"/>
                <v:stroke color="#000000" miterlimit="8" joinstyle="miter"/>
                <v:imagedata o:title=""/>
                <o:lock v:ext="edit" aspectratio="f"/>
                <v:textbox>
                  <w:txbxContent>
                    <w:p>
                      <w:pPr>
                        <w:jc w:val="center"/>
                        <w:rPr>
                          <w:rFonts w:hAnsi="宋体"/>
                          <w:szCs w:val="21"/>
                        </w:rPr>
                      </w:pPr>
                    </w:p>
                    <w:p>
                      <w:pPr>
                        <w:jc w:val="center"/>
                        <w:rPr>
                          <w:rFonts w:hAnsi="宋体"/>
                          <w:szCs w:val="21"/>
                        </w:rPr>
                      </w:pPr>
                    </w:p>
                    <w:p>
                      <w:pPr>
                        <w:jc w:val="center"/>
                        <w:rPr>
                          <w:rFonts w:hAnsi="宋体"/>
                          <w:szCs w:val="21"/>
                        </w:rPr>
                      </w:pPr>
                    </w:p>
                    <w:p>
                      <w:pPr>
                        <w:jc w:val="center"/>
                        <w:rPr>
                          <w:rFonts w:hAnsi="宋体"/>
                          <w:szCs w:val="21"/>
                        </w:rPr>
                      </w:pPr>
                      <w:r>
                        <w:rPr>
                          <w:rFonts w:hint="eastAsia" w:hAnsi="宋体"/>
                          <w:szCs w:val="21"/>
                        </w:rPr>
                        <w:t>授权人身份证复印件</w:t>
                      </w:r>
                    </w:p>
                    <w:p>
                      <w:pPr>
                        <w:jc w:val="center"/>
                        <w:rPr>
                          <w:szCs w:val="21"/>
                        </w:rPr>
                      </w:pPr>
                      <w:r>
                        <w:rPr>
                          <w:rFonts w:hint="eastAsia" w:hAnsi="宋体"/>
                          <w:szCs w:val="21"/>
                        </w:rPr>
                        <w:t>（反面）</w:t>
                      </w:r>
                    </w:p>
                  </w:txbxContent>
                </v:textbox>
              </v:shape>
            </w:pict>
          </mc:Fallback>
        </mc:AlternateContent>
      </w:r>
      <w:r>
        <w:rPr>
          <w:rFonts w:ascii="宋体" w:hAnsi="宋体"/>
          <w:szCs w:val="21"/>
          <w:u w:val="single"/>
        </w:rPr>
        <mc:AlternateContent>
          <mc:Choice Requires="wps">
            <w:drawing>
              <wp:anchor distT="0" distB="0" distL="114300" distR="114300" simplePos="0" relativeHeight="251660288" behindDoc="0" locked="0" layoutInCell="1" allowOverlap="1">
                <wp:simplePos x="0" y="0"/>
                <wp:positionH relativeFrom="column">
                  <wp:posOffset>156210</wp:posOffset>
                </wp:positionH>
                <wp:positionV relativeFrom="paragraph">
                  <wp:posOffset>52705</wp:posOffset>
                </wp:positionV>
                <wp:extent cx="2333625" cy="1395730"/>
                <wp:effectExtent l="4445" t="5080" r="5080" b="8890"/>
                <wp:wrapNone/>
                <wp:docPr id="1" name="流程图: 可选过程 1"/>
                <wp:cNvGraphicFramePr/>
                <a:graphic xmlns:a="http://schemas.openxmlformats.org/drawingml/2006/main">
                  <a:graphicData uri="http://schemas.microsoft.com/office/word/2010/wordprocessingShape">
                    <wps:wsp>
                      <wps:cNvSpPr>
                        <a:spLocks noChangeArrowheads="1"/>
                      </wps:cNvSpPr>
                      <wps:spPr bwMode="auto">
                        <a:xfrm>
                          <a:off x="0" y="0"/>
                          <a:ext cx="2333625" cy="1395730"/>
                        </a:xfrm>
                        <a:prstGeom prst="flowChartAlternateProcess">
                          <a:avLst/>
                        </a:prstGeom>
                        <a:solidFill>
                          <a:srgbClr val="FFFFFF"/>
                        </a:solidFill>
                        <a:ln w="9525">
                          <a:solidFill>
                            <a:srgbClr val="000000"/>
                          </a:solidFill>
                          <a:miter lim="800000"/>
                        </a:ln>
                        <a:effectLst/>
                      </wps:spPr>
                      <wps:txbx>
                        <w:txbxContent>
                          <w:p>
                            <w:pPr>
                              <w:jc w:val="center"/>
                              <w:rPr>
                                <w:rFonts w:hAnsi="宋体"/>
                                <w:szCs w:val="21"/>
                              </w:rPr>
                            </w:pPr>
                          </w:p>
                          <w:p>
                            <w:pPr>
                              <w:jc w:val="center"/>
                              <w:rPr>
                                <w:rFonts w:hAnsi="宋体"/>
                                <w:szCs w:val="21"/>
                              </w:rPr>
                            </w:pPr>
                          </w:p>
                          <w:p>
                            <w:pPr>
                              <w:jc w:val="center"/>
                              <w:rPr>
                                <w:rFonts w:hAnsi="宋体"/>
                                <w:szCs w:val="21"/>
                              </w:rPr>
                            </w:pPr>
                          </w:p>
                          <w:p>
                            <w:pPr>
                              <w:jc w:val="center"/>
                              <w:rPr>
                                <w:rFonts w:hAnsi="宋体"/>
                                <w:szCs w:val="21"/>
                              </w:rPr>
                            </w:pPr>
                            <w:r>
                              <w:rPr>
                                <w:rFonts w:hint="eastAsia" w:hAnsi="宋体"/>
                                <w:szCs w:val="21"/>
                              </w:rPr>
                              <w:t>授权人身份证复印件</w:t>
                            </w:r>
                          </w:p>
                          <w:p>
                            <w:pPr>
                              <w:jc w:val="center"/>
                              <w:rPr>
                                <w:szCs w:val="21"/>
                              </w:rPr>
                            </w:pPr>
                            <w:r>
                              <w:rPr>
                                <w:rFonts w:hint="eastAsia" w:hAnsi="宋体"/>
                                <w:szCs w:val="21"/>
                              </w:rPr>
                              <w:t>（正面）</w:t>
                            </w: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12.3pt;margin-top:4.15pt;height:109.9pt;width:183.75pt;z-index:251660288;mso-width-relative:page;mso-height-relative:page;" fillcolor="#FFFFFF" filled="t" stroked="t" coordsize="21600,21600" o:gfxdata="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xEIXuNYAAAAIAQAADwAAAAAAAAABACAAAAAiAAAAZHJzL2Rvd25yZXYueG1sUEsBAhQAFAAA&#10;AAgAh07iQLVgagVjAgAArwQAAA4AAAAAAAAAAQAgAAAAJQEAAGRycy9lMm9Eb2MueG1sUEsFBgAA&#10;AAAGAAYAWQEAAPoFAAAAAA==&#10;">
                <v:fill on="t" focussize="0,0"/>
                <v:stroke color="#000000" miterlimit="8" joinstyle="miter"/>
                <v:imagedata o:title=""/>
                <o:lock v:ext="edit" aspectratio="f"/>
                <v:textbox>
                  <w:txbxContent>
                    <w:p>
                      <w:pPr>
                        <w:jc w:val="center"/>
                        <w:rPr>
                          <w:rFonts w:hAnsi="宋体"/>
                          <w:szCs w:val="21"/>
                        </w:rPr>
                      </w:pPr>
                    </w:p>
                    <w:p>
                      <w:pPr>
                        <w:jc w:val="center"/>
                        <w:rPr>
                          <w:rFonts w:hAnsi="宋体"/>
                          <w:szCs w:val="21"/>
                        </w:rPr>
                      </w:pPr>
                    </w:p>
                    <w:p>
                      <w:pPr>
                        <w:jc w:val="center"/>
                        <w:rPr>
                          <w:rFonts w:hAnsi="宋体"/>
                          <w:szCs w:val="21"/>
                        </w:rPr>
                      </w:pPr>
                    </w:p>
                    <w:p>
                      <w:pPr>
                        <w:jc w:val="center"/>
                        <w:rPr>
                          <w:rFonts w:hAnsi="宋体"/>
                          <w:szCs w:val="21"/>
                        </w:rPr>
                      </w:pPr>
                      <w:r>
                        <w:rPr>
                          <w:rFonts w:hint="eastAsia" w:hAnsi="宋体"/>
                          <w:szCs w:val="21"/>
                        </w:rPr>
                        <w:t>授权人身份证复印件</w:t>
                      </w:r>
                    </w:p>
                    <w:p>
                      <w:pPr>
                        <w:jc w:val="center"/>
                        <w:rPr>
                          <w:szCs w:val="21"/>
                        </w:rPr>
                      </w:pPr>
                      <w:r>
                        <w:rPr>
                          <w:rFonts w:hint="eastAsia" w:hAnsi="宋体"/>
                          <w:szCs w:val="21"/>
                        </w:rPr>
                        <w:t>（正面）</w:t>
                      </w:r>
                    </w:p>
                  </w:txbxContent>
                </v:textbox>
              </v:shape>
            </w:pict>
          </mc:Fallback>
        </mc:AlternateContent>
      </w:r>
    </w:p>
    <w:p>
      <w:pPr>
        <w:spacing w:line="300" w:lineRule="auto"/>
        <w:ind w:firstLine="420"/>
        <w:rPr>
          <w:rFonts w:ascii="宋体" w:hAnsi="宋体"/>
          <w:szCs w:val="21"/>
          <w:u w:val="single"/>
        </w:rPr>
      </w:pPr>
    </w:p>
    <w:p>
      <w:pPr>
        <w:spacing w:line="300" w:lineRule="auto"/>
        <w:ind w:firstLine="420"/>
        <w:rPr>
          <w:rFonts w:ascii="宋体" w:hAnsi="宋体"/>
          <w:szCs w:val="21"/>
          <w:u w:val="single"/>
        </w:rPr>
      </w:pPr>
    </w:p>
    <w:p>
      <w:pPr>
        <w:spacing w:line="300" w:lineRule="auto"/>
        <w:ind w:firstLine="420"/>
        <w:rPr>
          <w:rFonts w:ascii="宋体" w:hAnsi="宋体"/>
          <w:szCs w:val="21"/>
          <w:u w:val="single"/>
        </w:rPr>
      </w:pPr>
    </w:p>
    <w:p>
      <w:pPr>
        <w:spacing w:line="300" w:lineRule="auto"/>
        <w:ind w:firstLine="420"/>
        <w:rPr>
          <w:rFonts w:ascii="宋体" w:hAnsi="宋体"/>
          <w:szCs w:val="21"/>
          <w:u w:val="single"/>
        </w:rPr>
      </w:pPr>
    </w:p>
    <w:p>
      <w:pPr>
        <w:spacing w:line="300" w:lineRule="auto"/>
        <w:ind w:firstLine="420"/>
        <w:rPr>
          <w:rFonts w:ascii="宋体" w:hAnsi="宋体"/>
          <w:szCs w:val="21"/>
          <w:u w:val="single"/>
        </w:rPr>
      </w:pPr>
    </w:p>
    <w:p>
      <w:pPr>
        <w:spacing w:line="300" w:lineRule="auto"/>
        <w:ind w:firstLine="420"/>
        <w:rPr>
          <w:rFonts w:ascii="宋体" w:hAnsi="宋体"/>
          <w:szCs w:val="21"/>
          <w:u w:val="single"/>
        </w:rPr>
      </w:pPr>
    </w:p>
    <w:p>
      <w:pPr>
        <w:spacing w:line="300" w:lineRule="auto"/>
        <w:ind w:firstLine="420"/>
        <w:rPr>
          <w:rFonts w:ascii="宋体" w:hAnsi="宋体"/>
          <w:szCs w:val="21"/>
          <w:u w:val="single"/>
        </w:rPr>
      </w:pPr>
    </w:p>
    <w:p>
      <w:pPr>
        <w:spacing w:line="300" w:lineRule="auto"/>
        <w:ind w:firstLine="420"/>
        <w:rPr>
          <w:rFonts w:ascii="宋体" w:hAnsi="宋体"/>
          <w:szCs w:val="21"/>
          <w:u w:val="single"/>
        </w:rPr>
      </w:pPr>
    </w:p>
    <w:p>
      <w:pPr>
        <w:spacing w:line="300" w:lineRule="auto"/>
        <w:ind w:firstLine="420"/>
        <w:rPr>
          <w:rFonts w:ascii="宋体" w:hAnsi="宋体"/>
          <w:szCs w:val="21"/>
          <w:u w:val="single"/>
        </w:rPr>
      </w:pPr>
    </w:p>
    <w:p>
      <w:pPr>
        <w:spacing w:line="300" w:lineRule="auto"/>
        <w:ind w:firstLine="420"/>
        <w:rPr>
          <w:rFonts w:ascii="宋体" w:hAnsi="宋体"/>
          <w:szCs w:val="21"/>
          <w:u w:val="single"/>
        </w:rPr>
      </w:pPr>
    </w:p>
    <w:p>
      <w:pPr>
        <w:rPr>
          <w:rFonts w:ascii="黑体" w:hAnsi="宋体" w:eastAsia="黑体"/>
          <w:sz w:val="24"/>
        </w:rPr>
      </w:pPr>
      <w:bookmarkStart w:id="265" w:name="_Toc480812233"/>
      <w:r>
        <w:rPr>
          <w:rFonts w:hint="eastAsia" w:ascii="黑体" w:hAnsi="宋体" w:eastAsia="黑体"/>
          <w:sz w:val="24"/>
        </w:rPr>
        <w:br w:type="page"/>
      </w:r>
    </w:p>
    <w:p>
      <w:pPr>
        <w:pStyle w:val="6"/>
        <w:spacing w:before="0" w:after="0" w:line="300" w:lineRule="auto"/>
        <w:ind w:left="420"/>
        <w:rPr>
          <w:rFonts w:ascii="黑体" w:hAnsi="宋体" w:eastAsia="黑体"/>
          <w:sz w:val="24"/>
          <w:szCs w:val="24"/>
        </w:rPr>
      </w:pPr>
      <w:r>
        <w:rPr>
          <w:rFonts w:hint="eastAsia" w:ascii="黑体" w:hAnsi="宋体" w:eastAsia="黑体"/>
          <w:sz w:val="24"/>
          <w:szCs w:val="24"/>
        </w:rPr>
        <w:t>附件2.3关于资格的声明函</w:t>
      </w:r>
      <w:bookmarkEnd w:id="265"/>
    </w:p>
    <w:p>
      <w:pPr>
        <w:spacing w:line="300" w:lineRule="auto"/>
        <w:jc w:val="center"/>
        <w:rPr>
          <w:rFonts w:ascii="宋体" w:hAnsi="宋体"/>
          <w:b/>
          <w:sz w:val="28"/>
          <w:szCs w:val="28"/>
        </w:rPr>
      </w:pPr>
      <w:r>
        <w:rPr>
          <w:rFonts w:hint="eastAsia" w:ascii="黑体" w:hAnsi="宋体" w:eastAsia="黑体"/>
          <w:b/>
          <w:sz w:val="28"/>
          <w:szCs w:val="28"/>
        </w:rPr>
        <w:t>关于资格的声明函</w:t>
      </w:r>
    </w:p>
    <w:p>
      <w:pPr>
        <w:spacing w:line="300" w:lineRule="auto"/>
        <w:rPr>
          <w:rFonts w:ascii="宋体" w:hAnsi="宋体"/>
          <w:szCs w:val="21"/>
        </w:rPr>
      </w:pPr>
      <w:r>
        <w:rPr>
          <w:rFonts w:hint="eastAsia" w:ascii="宋体" w:hAnsi="宋体"/>
          <w:szCs w:val="21"/>
        </w:rPr>
        <w:t>致：</w:t>
      </w:r>
      <w:r>
        <w:rPr>
          <w:rFonts w:hint="eastAsia" w:ascii="宋体" w:hAnsi="宋体"/>
          <w:szCs w:val="21"/>
          <w:u w:val="single"/>
        </w:rPr>
        <w:t>广州市花都区第二人民医院</w:t>
      </w:r>
    </w:p>
    <w:p>
      <w:pPr>
        <w:spacing w:line="300" w:lineRule="auto"/>
        <w:ind w:firstLine="420" w:firstLineChars="200"/>
        <w:rPr>
          <w:rFonts w:ascii="宋体" w:hAnsi="宋体"/>
          <w:szCs w:val="21"/>
        </w:rPr>
      </w:pPr>
      <w:r>
        <w:rPr>
          <w:rFonts w:hint="eastAsia" w:ascii="宋体" w:hAnsi="宋体"/>
          <w:szCs w:val="21"/>
        </w:rPr>
        <w:t>关于贵方采购项目名称:</w:t>
      </w:r>
      <w:r>
        <w:rPr>
          <w:rFonts w:hint="eastAsia" w:ascii="宋体" w:hAnsi="宋体"/>
          <w:szCs w:val="21"/>
          <w:u w:val="single"/>
        </w:rPr>
        <w:t xml:space="preserve"> XXX服务项目</w:t>
      </w:r>
      <w:r>
        <w:rPr>
          <w:rFonts w:hint="eastAsia" w:ascii="宋体" w:hAnsi="宋体"/>
          <w:szCs w:val="21"/>
        </w:rPr>
        <w:t>投标邀请，本签字人愿意参加报价投标，提供竞标文件中规定的货物及服务，并证明提交的下列文件和说明是准确的和真实的。</w:t>
      </w:r>
    </w:p>
    <w:p>
      <w:pPr>
        <w:numPr>
          <w:ilvl w:val="0"/>
          <w:numId w:val="14"/>
        </w:numPr>
        <w:autoSpaceDE w:val="0"/>
        <w:autoSpaceDN w:val="0"/>
        <w:adjustRightInd w:val="0"/>
        <w:spacing w:line="300" w:lineRule="auto"/>
        <w:ind w:left="420" w:leftChars="200"/>
        <w:jc w:val="left"/>
        <w:textAlignment w:val="baseline"/>
        <w:rPr>
          <w:rFonts w:ascii="宋体" w:hAnsi="宋体"/>
          <w:szCs w:val="21"/>
        </w:rPr>
      </w:pPr>
      <w:r>
        <w:rPr>
          <w:rFonts w:hint="eastAsia" w:ascii="宋体" w:hAnsi="宋体"/>
          <w:szCs w:val="21"/>
        </w:rPr>
        <w:t>营业执照副本复印件（加盖公章）</w:t>
      </w:r>
    </w:p>
    <w:p>
      <w:pPr>
        <w:numPr>
          <w:ilvl w:val="0"/>
          <w:numId w:val="14"/>
        </w:numPr>
        <w:autoSpaceDE w:val="0"/>
        <w:autoSpaceDN w:val="0"/>
        <w:adjustRightInd w:val="0"/>
        <w:spacing w:line="300" w:lineRule="auto"/>
        <w:ind w:left="420" w:leftChars="200"/>
        <w:jc w:val="left"/>
        <w:textAlignment w:val="baseline"/>
        <w:rPr>
          <w:rFonts w:ascii="宋体" w:hAnsi="宋体"/>
          <w:szCs w:val="21"/>
        </w:rPr>
      </w:pPr>
      <w:r>
        <w:rPr>
          <w:rFonts w:hint="eastAsia" w:ascii="宋体" w:hAnsi="宋体"/>
          <w:szCs w:val="21"/>
        </w:rPr>
        <w:t>相关资质证书复印件及其他（请投标人逐一列出）（详见《投标须知前附表》4.“</w:t>
      </w:r>
      <w:r>
        <w:rPr>
          <w:rFonts w:hint="eastAsia" w:ascii="宋体" w:hAnsi="宋体"/>
          <w:szCs w:val="21"/>
          <w:lang w:val="zh-CN"/>
        </w:rPr>
        <w:t>投标人资格证明文件</w:t>
      </w:r>
      <w:r>
        <w:rPr>
          <w:rFonts w:hint="eastAsia" w:ascii="宋体" w:hAnsi="宋体"/>
          <w:szCs w:val="21"/>
        </w:rPr>
        <w:t>”的内容）</w:t>
      </w:r>
    </w:p>
    <w:p>
      <w:pPr>
        <w:numPr>
          <w:ilvl w:val="0"/>
          <w:numId w:val="14"/>
        </w:numPr>
        <w:autoSpaceDE w:val="0"/>
        <w:autoSpaceDN w:val="0"/>
        <w:adjustRightInd w:val="0"/>
        <w:spacing w:line="300" w:lineRule="auto"/>
        <w:ind w:left="420" w:leftChars="200"/>
        <w:jc w:val="left"/>
        <w:textAlignment w:val="baseline"/>
        <w:rPr>
          <w:rFonts w:ascii="宋体" w:hAnsi="宋体"/>
          <w:szCs w:val="21"/>
        </w:rPr>
      </w:pPr>
      <w:r>
        <w:rPr>
          <w:rFonts w:hint="eastAsia" w:ascii="宋体" w:hAnsi="宋体"/>
          <w:szCs w:val="21"/>
        </w:rPr>
        <w:t>……</w:t>
      </w:r>
    </w:p>
    <w:p>
      <w:pPr>
        <w:spacing w:line="300" w:lineRule="auto"/>
        <w:rPr>
          <w:rFonts w:ascii="宋体" w:hAnsi="宋体"/>
          <w:szCs w:val="21"/>
        </w:rPr>
      </w:pPr>
      <w:r>
        <w:rPr>
          <w:rFonts w:hint="eastAsia" w:ascii="宋体" w:hAnsi="宋体"/>
          <w:szCs w:val="21"/>
        </w:rPr>
        <w:t>（相关证明文件附后，并加盖投标人公章）</w:t>
      </w:r>
    </w:p>
    <w:p>
      <w:pPr>
        <w:adjustRightInd w:val="0"/>
        <w:snapToGrid w:val="0"/>
        <w:spacing w:line="300" w:lineRule="auto"/>
        <w:rPr>
          <w:rFonts w:ascii="宋体" w:hAnsi="宋体"/>
          <w:szCs w:val="21"/>
        </w:rPr>
      </w:pPr>
    </w:p>
    <w:p>
      <w:pPr>
        <w:adjustRightInd w:val="0"/>
        <w:snapToGrid w:val="0"/>
        <w:spacing w:line="300" w:lineRule="auto"/>
        <w:rPr>
          <w:rFonts w:ascii="宋体" w:hAnsi="宋体"/>
          <w:szCs w:val="21"/>
        </w:rPr>
      </w:pPr>
      <w:r>
        <w:rPr>
          <w:rFonts w:hint="eastAsia" w:ascii="宋体" w:hAnsi="宋体"/>
          <w:szCs w:val="21"/>
        </w:rPr>
        <w:t>投标人法定代表人（或法定代表人授权代表）签字：</w:t>
      </w:r>
    </w:p>
    <w:p>
      <w:pPr>
        <w:adjustRightInd w:val="0"/>
        <w:snapToGrid w:val="0"/>
        <w:spacing w:line="300" w:lineRule="auto"/>
        <w:rPr>
          <w:rFonts w:ascii="宋体" w:hAnsi="宋体"/>
          <w:szCs w:val="21"/>
          <w:u w:val="single"/>
        </w:rPr>
      </w:pPr>
      <w:r>
        <w:rPr>
          <w:rFonts w:hint="eastAsia" w:ascii="宋体" w:hAnsi="宋体"/>
          <w:szCs w:val="21"/>
        </w:rPr>
        <w:t>投标人名称（签章）：</w:t>
      </w:r>
    </w:p>
    <w:p>
      <w:pPr>
        <w:adjustRightInd w:val="0"/>
        <w:snapToGrid w:val="0"/>
        <w:spacing w:line="300" w:lineRule="auto"/>
        <w:rPr>
          <w:rFonts w:ascii="宋体" w:hAnsi="宋体"/>
          <w:szCs w:val="21"/>
        </w:rPr>
      </w:pPr>
      <w:r>
        <w:rPr>
          <w:rFonts w:hint="eastAsia" w:ascii="宋体" w:hAnsi="宋体"/>
          <w:szCs w:val="21"/>
        </w:rPr>
        <w:t>日期：    年    月   日</w:t>
      </w:r>
      <w:bookmarkStart w:id="266" w:name="_Toc345675383"/>
    </w:p>
    <w:p>
      <w:pPr>
        <w:adjustRightInd w:val="0"/>
        <w:snapToGrid w:val="0"/>
        <w:spacing w:line="300" w:lineRule="auto"/>
        <w:rPr>
          <w:rFonts w:ascii="宋体" w:hAnsi="宋体"/>
          <w:szCs w:val="21"/>
        </w:rPr>
      </w:pPr>
    </w:p>
    <w:p>
      <w:pPr>
        <w:rPr>
          <w:rFonts w:ascii="黑体" w:hAnsi="宋体" w:eastAsia="黑体"/>
          <w:sz w:val="24"/>
        </w:rPr>
      </w:pPr>
      <w:bookmarkStart w:id="267" w:name="_Toc480812234"/>
      <w:bookmarkStart w:id="268" w:name="_Toc480796602"/>
      <w:r>
        <w:rPr>
          <w:rFonts w:hint="eastAsia" w:ascii="黑体" w:hAnsi="宋体" w:eastAsia="黑体"/>
          <w:sz w:val="24"/>
        </w:rPr>
        <w:br w:type="page"/>
      </w:r>
    </w:p>
    <w:p>
      <w:pPr>
        <w:pStyle w:val="6"/>
        <w:spacing w:before="0" w:after="0" w:line="300" w:lineRule="auto"/>
        <w:ind w:left="420"/>
        <w:rPr>
          <w:rFonts w:ascii="黑体" w:hAnsi="宋体" w:eastAsia="黑体"/>
          <w:sz w:val="24"/>
          <w:szCs w:val="24"/>
        </w:rPr>
      </w:pPr>
      <w:r>
        <w:rPr>
          <w:rFonts w:hint="eastAsia" w:ascii="黑体" w:hAnsi="宋体" w:eastAsia="黑体"/>
          <w:sz w:val="24"/>
          <w:szCs w:val="24"/>
        </w:rPr>
        <w:t>附件2.3.1 公平竞争承诺书</w:t>
      </w:r>
      <w:bookmarkEnd w:id="267"/>
      <w:bookmarkEnd w:id="268"/>
    </w:p>
    <w:p>
      <w:pPr>
        <w:jc w:val="center"/>
        <w:rPr>
          <w:rFonts w:ascii="黑体" w:hAnsi="宋体" w:eastAsia="黑体" w:cs="Arial"/>
          <w:b/>
          <w:sz w:val="28"/>
          <w:szCs w:val="28"/>
        </w:rPr>
      </w:pPr>
    </w:p>
    <w:p>
      <w:pPr>
        <w:jc w:val="center"/>
      </w:pPr>
      <w:r>
        <w:rPr>
          <w:rFonts w:hint="eastAsia" w:ascii="黑体" w:hAnsi="宋体" w:eastAsia="黑体" w:cs="Arial"/>
          <w:b/>
          <w:sz w:val="28"/>
          <w:szCs w:val="28"/>
        </w:rPr>
        <w:t>公平竞争承诺书</w:t>
      </w:r>
    </w:p>
    <w:p/>
    <w:p>
      <w:pPr>
        <w:adjustRightInd w:val="0"/>
        <w:snapToGrid w:val="0"/>
        <w:spacing w:line="300" w:lineRule="auto"/>
        <w:ind w:firstLine="420" w:firstLineChars="200"/>
        <w:rPr>
          <w:rFonts w:ascii="宋体" w:hAnsi="宋体"/>
          <w:szCs w:val="21"/>
        </w:rPr>
      </w:pPr>
      <w:r>
        <w:rPr>
          <w:rFonts w:hint="eastAsia" w:ascii="宋体" w:hAnsi="宋体"/>
          <w:szCs w:val="21"/>
        </w:rPr>
        <w:t>本公司郑重承诺：本公司保证所提交的相关资质文件和证明材料的真实性，有良好的历史诚信记录，并将依法参与项目的公平竞争，不以任何不正当行为谋取不当利益，否则承担相应的法律责任。</w:t>
      </w:r>
    </w:p>
    <w:p>
      <w:pPr>
        <w:adjustRightInd w:val="0"/>
        <w:snapToGrid w:val="0"/>
        <w:spacing w:line="300" w:lineRule="auto"/>
        <w:ind w:firstLine="420" w:firstLineChars="200"/>
        <w:rPr>
          <w:rFonts w:ascii="宋体" w:hAnsi="宋体"/>
          <w:szCs w:val="21"/>
        </w:rPr>
      </w:pPr>
    </w:p>
    <w:p>
      <w:pPr>
        <w:adjustRightInd w:val="0"/>
        <w:snapToGrid w:val="0"/>
        <w:spacing w:line="300" w:lineRule="auto"/>
        <w:rPr>
          <w:rFonts w:ascii="宋体" w:hAnsi="宋体"/>
          <w:szCs w:val="21"/>
        </w:rPr>
      </w:pPr>
      <w:r>
        <w:rPr>
          <w:rFonts w:hint="eastAsia" w:ascii="宋体" w:hAnsi="宋体"/>
          <w:szCs w:val="21"/>
        </w:rPr>
        <w:t>投标人法定代表人（或法定代表人授权代表）签字：</w:t>
      </w:r>
    </w:p>
    <w:p>
      <w:pPr>
        <w:adjustRightInd w:val="0"/>
        <w:snapToGrid w:val="0"/>
        <w:spacing w:line="300" w:lineRule="auto"/>
        <w:rPr>
          <w:rFonts w:ascii="宋体" w:hAnsi="宋体"/>
          <w:szCs w:val="21"/>
          <w:u w:val="single"/>
        </w:rPr>
      </w:pPr>
      <w:r>
        <w:rPr>
          <w:rFonts w:hint="eastAsia" w:ascii="宋体" w:hAnsi="宋体"/>
          <w:szCs w:val="21"/>
        </w:rPr>
        <w:t>投标人名称（签章）：</w:t>
      </w:r>
    </w:p>
    <w:p>
      <w:pPr>
        <w:adjustRightInd w:val="0"/>
        <w:snapToGrid w:val="0"/>
        <w:spacing w:line="300" w:lineRule="auto"/>
        <w:rPr>
          <w:rFonts w:ascii="宋体" w:hAnsi="宋体"/>
          <w:szCs w:val="21"/>
        </w:rPr>
      </w:pPr>
      <w:r>
        <w:rPr>
          <w:rFonts w:hint="eastAsia" w:ascii="宋体" w:hAnsi="宋体"/>
          <w:szCs w:val="21"/>
        </w:rPr>
        <w:t>日期：年月 日</w:t>
      </w:r>
    </w:p>
    <w:p>
      <w:pPr>
        <w:adjustRightInd w:val="0"/>
        <w:snapToGrid w:val="0"/>
        <w:spacing w:line="300" w:lineRule="auto"/>
        <w:rPr>
          <w:rFonts w:ascii="宋体" w:hAnsi="宋体"/>
          <w:szCs w:val="21"/>
        </w:rPr>
      </w:pPr>
    </w:p>
    <w:p>
      <w:pPr>
        <w:adjustRightInd w:val="0"/>
        <w:snapToGrid w:val="0"/>
        <w:spacing w:line="300" w:lineRule="auto"/>
        <w:rPr>
          <w:rFonts w:ascii="宋体" w:hAnsi="宋体"/>
          <w:szCs w:val="21"/>
        </w:rPr>
      </w:pPr>
    </w:p>
    <w:p>
      <w:pPr>
        <w:adjustRightInd w:val="0"/>
        <w:snapToGrid w:val="0"/>
        <w:spacing w:line="300" w:lineRule="auto"/>
        <w:rPr>
          <w:rFonts w:ascii="宋体" w:hAnsi="宋体"/>
          <w:szCs w:val="21"/>
        </w:rPr>
      </w:pPr>
    </w:p>
    <w:p>
      <w:pPr>
        <w:adjustRightInd w:val="0"/>
        <w:snapToGrid w:val="0"/>
        <w:spacing w:line="300" w:lineRule="auto"/>
        <w:rPr>
          <w:rFonts w:ascii="宋体" w:hAnsi="宋体"/>
          <w:szCs w:val="21"/>
        </w:rPr>
      </w:pPr>
    </w:p>
    <w:p>
      <w:pPr>
        <w:adjustRightInd w:val="0"/>
        <w:snapToGrid w:val="0"/>
        <w:spacing w:line="300" w:lineRule="auto"/>
        <w:rPr>
          <w:rFonts w:ascii="宋体" w:hAnsi="宋体"/>
          <w:szCs w:val="21"/>
        </w:rPr>
      </w:pPr>
    </w:p>
    <w:p>
      <w:pPr>
        <w:adjustRightInd w:val="0"/>
        <w:snapToGrid w:val="0"/>
        <w:spacing w:line="300" w:lineRule="auto"/>
        <w:rPr>
          <w:rFonts w:ascii="宋体" w:hAnsi="宋体"/>
          <w:szCs w:val="21"/>
        </w:rPr>
      </w:pPr>
    </w:p>
    <w:p>
      <w:pPr>
        <w:adjustRightInd w:val="0"/>
        <w:snapToGrid w:val="0"/>
        <w:spacing w:line="300" w:lineRule="auto"/>
        <w:rPr>
          <w:rFonts w:ascii="宋体" w:hAnsi="宋体"/>
          <w:szCs w:val="21"/>
        </w:rPr>
      </w:pPr>
    </w:p>
    <w:p>
      <w:pPr>
        <w:rPr>
          <w:rFonts w:ascii="黑体" w:hAnsi="宋体" w:eastAsia="黑体"/>
          <w:sz w:val="24"/>
        </w:rPr>
      </w:pPr>
      <w:r>
        <w:rPr>
          <w:rFonts w:hint="eastAsia" w:ascii="黑体" w:hAnsi="宋体" w:eastAsia="黑体"/>
          <w:sz w:val="24"/>
        </w:rPr>
        <w:br w:type="page"/>
      </w:r>
    </w:p>
    <w:p>
      <w:pPr>
        <w:pStyle w:val="6"/>
        <w:spacing w:before="0" w:after="0" w:line="300" w:lineRule="auto"/>
        <w:ind w:left="420"/>
        <w:rPr>
          <w:rFonts w:ascii="黑体" w:hAnsi="宋体" w:eastAsia="黑体" w:cs="Arial"/>
          <w:sz w:val="22"/>
          <w:szCs w:val="22"/>
        </w:rPr>
      </w:pPr>
      <w:r>
        <w:rPr>
          <w:rFonts w:hint="eastAsia" w:ascii="黑体" w:hAnsi="宋体" w:eastAsia="黑体"/>
          <w:sz w:val="24"/>
          <w:szCs w:val="24"/>
        </w:rPr>
        <w:t>附件2.3.2</w:t>
      </w:r>
      <w:r>
        <w:rPr>
          <w:rFonts w:hint="eastAsia" w:ascii="黑体" w:hAnsi="宋体" w:eastAsia="黑体" w:cs="Arial"/>
          <w:sz w:val="22"/>
          <w:szCs w:val="22"/>
        </w:rPr>
        <w:t>投标报名申请表</w:t>
      </w:r>
    </w:p>
    <w:p/>
    <w:p/>
    <w:p>
      <w:pPr>
        <w:pStyle w:val="9"/>
        <w:spacing w:before="156" w:after="156"/>
        <w:jc w:val="center"/>
        <w:rPr>
          <w:rFonts w:hAnsi="宋体"/>
          <w:b/>
          <w:snapToGrid w:val="0"/>
          <w:sz w:val="30"/>
          <w:szCs w:val="30"/>
        </w:rPr>
      </w:pPr>
      <w:r>
        <w:rPr>
          <w:rFonts w:hint="eastAsia" w:hAnsi="宋体"/>
          <w:b/>
          <w:snapToGrid w:val="0"/>
          <w:sz w:val="30"/>
          <w:szCs w:val="30"/>
        </w:rPr>
        <w:t>投标报名申请表</w:t>
      </w:r>
    </w:p>
    <w:p>
      <w:pPr>
        <w:pStyle w:val="9"/>
        <w:spacing w:before="156" w:after="156"/>
        <w:jc w:val="left"/>
        <w:rPr>
          <w:rFonts w:hAnsi="宋体"/>
          <w:b/>
          <w:snapToGrid w:val="0"/>
          <w:sz w:val="24"/>
        </w:rPr>
      </w:pPr>
      <w:r>
        <w:rPr>
          <w:rFonts w:hint="eastAsia" w:hAnsi="宋体"/>
          <w:b/>
          <w:snapToGrid w:val="0"/>
          <w:sz w:val="24"/>
        </w:rPr>
        <w:t xml:space="preserve">                                                    年  月   日</w:t>
      </w:r>
    </w:p>
    <w:tbl>
      <w:tblPr>
        <w:tblStyle w:val="13"/>
        <w:tblW w:w="8979" w:type="dxa"/>
        <w:tblInd w:w="93" w:type="dxa"/>
        <w:tblLayout w:type="autofit"/>
        <w:tblCellMar>
          <w:top w:w="0" w:type="dxa"/>
          <w:left w:w="108" w:type="dxa"/>
          <w:bottom w:w="0" w:type="dxa"/>
          <w:right w:w="108" w:type="dxa"/>
        </w:tblCellMar>
      </w:tblPr>
      <w:tblGrid>
        <w:gridCol w:w="915"/>
        <w:gridCol w:w="4101"/>
        <w:gridCol w:w="4745"/>
      </w:tblGrid>
      <w:tr>
        <w:tblPrEx>
          <w:tblCellMar>
            <w:top w:w="0" w:type="dxa"/>
            <w:left w:w="108" w:type="dxa"/>
            <w:bottom w:w="0" w:type="dxa"/>
            <w:right w:w="108" w:type="dxa"/>
          </w:tblCellMar>
        </w:tblPrEx>
        <w:trPr>
          <w:trHeight w:val="728" w:hRule="atLeast"/>
        </w:trPr>
        <w:tc>
          <w:tcPr>
            <w:tcW w:w="118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24"/>
              </w:rPr>
            </w:pPr>
            <w:r>
              <w:rPr>
                <w:rFonts w:hint="eastAsia" w:ascii="宋体" w:hAnsi="宋体" w:cs="宋体"/>
                <w:kern w:val="0"/>
                <w:sz w:val="24"/>
                <w:lang w:bidi="ar"/>
              </w:rPr>
              <w:t>项目名称</w:t>
            </w:r>
          </w:p>
        </w:tc>
        <w:tc>
          <w:tcPr>
            <w:tcW w:w="360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4"/>
              </w:rPr>
            </w:pPr>
            <w:r>
              <w:rPr>
                <w:rFonts w:hint="eastAsia" w:ascii="宋体" w:hAnsi="宋体" w:cs="宋体"/>
                <w:sz w:val="24"/>
              </w:rPr>
              <w:t>XXX服务项目</w:t>
            </w:r>
          </w:p>
        </w:tc>
        <w:tc>
          <w:tcPr>
            <w:tcW w:w="418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sz w:val="24"/>
              </w:rPr>
            </w:pPr>
            <w:r>
              <w:rPr>
                <w:rFonts w:hint="eastAsia" w:ascii="宋体" w:hAnsi="宋体" w:cs="宋体"/>
                <w:kern w:val="0"/>
                <w:sz w:val="24"/>
                <w:lang w:bidi="ar"/>
              </w:rPr>
              <w:t>项目编号：</w:t>
            </w:r>
          </w:p>
        </w:tc>
      </w:tr>
      <w:tr>
        <w:tblPrEx>
          <w:tblCellMar>
            <w:top w:w="0" w:type="dxa"/>
            <w:left w:w="108" w:type="dxa"/>
            <w:bottom w:w="0" w:type="dxa"/>
            <w:right w:w="108" w:type="dxa"/>
          </w:tblCellMar>
        </w:tblPrEx>
        <w:trPr>
          <w:trHeight w:val="728" w:hRule="atLeast"/>
        </w:trPr>
        <w:tc>
          <w:tcPr>
            <w:tcW w:w="118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24"/>
              </w:rPr>
            </w:pPr>
            <w:r>
              <w:rPr>
                <w:rFonts w:hint="eastAsia" w:ascii="宋体" w:hAnsi="宋体" w:cs="宋体"/>
                <w:kern w:val="0"/>
                <w:sz w:val="24"/>
                <w:lang w:bidi="ar"/>
              </w:rPr>
              <w:t xml:space="preserve">投标人名称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24"/>
              </w:rPr>
            </w:pPr>
          </w:p>
        </w:tc>
        <w:tc>
          <w:tcPr>
            <w:tcW w:w="0" w:type="auto"/>
            <w:tcBorders>
              <w:top w:val="single" w:color="000000" w:sz="4" w:space="0"/>
              <w:left w:val="nil"/>
              <w:bottom w:val="single" w:color="000000" w:sz="4" w:space="0"/>
              <w:right w:val="single" w:color="000000" w:sz="4" w:space="0"/>
            </w:tcBorders>
            <w:noWrap/>
            <w:vAlign w:val="center"/>
          </w:tcPr>
          <w:p>
            <w:pPr>
              <w:widowControl/>
              <w:jc w:val="left"/>
              <w:textAlignment w:val="center"/>
              <w:rPr>
                <w:rFonts w:ascii="宋体" w:hAnsi="宋体" w:cs="宋体"/>
                <w:sz w:val="24"/>
              </w:rPr>
            </w:pPr>
            <w:r>
              <w:rPr>
                <w:rFonts w:hint="eastAsia" w:ascii="宋体" w:hAnsi="宋体" w:cs="宋体"/>
                <w:kern w:val="0"/>
                <w:sz w:val="24"/>
                <w:lang w:bidi="ar"/>
              </w:rPr>
              <w:t>法定代表人：</w:t>
            </w:r>
          </w:p>
        </w:tc>
      </w:tr>
      <w:tr>
        <w:tblPrEx>
          <w:tblCellMar>
            <w:top w:w="0" w:type="dxa"/>
            <w:left w:w="108" w:type="dxa"/>
            <w:bottom w:w="0" w:type="dxa"/>
            <w:right w:w="108" w:type="dxa"/>
          </w:tblCellMar>
        </w:tblPrEx>
        <w:trPr>
          <w:trHeight w:val="728" w:hRule="atLeast"/>
        </w:trPr>
        <w:tc>
          <w:tcPr>
            <w:tcW w:w="1186" w:type="dxa"/>
            <w:tcBorders>
              <w:top w:val="single" w:color="000000" w:sz="4" w:space="0"/>
              <w:left w:val="single" w:color="000000" w:sz="4" w:space="0"/>
              <w:bottom w:val="single" w:color="000000" w:sz="4" w:space="0"/>
              <w:right w:val="nil"/>
            </w:tcBorders>
            <w:noWrap w:val="0"/>
            <w:vAlign w:val="center"/>
          </w:tcPr>
          <w:p>
            <w:pPr>
              <w:widowControl/>
              <w:jc w:val="center"/>
              <w:textAlignment w:val="center"/>
              <w:rPr>
                <w:rFonts w:ascii="宋体" w:hAnsi="宋体" w:cs="宋体"/>
                <w:sz w:val="24"/>
              </w:rPr>
            </w:pPr>
            <w:r>
              <w:rPr>
                <w:rFonts w:hint="eastAsia" w:ascii="宋体" w:hAnsi="宋体" w:cs="宋体"/>
                <w:kern w:val="0"/>
                <w:sz w:val="24"/>
                <w:lang w:bidi="ar"/>
              </w:rPr>
              <w:t>项目联系人</w:t>
            </w:r>
          </w:p>
        </w:tc>
        <w:tc>
          <w:tcPr>
            <w:tcW w:w="360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24"/>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sz w:val="24"/>
              </w:rPr>
            </w:pPr>
            <w:r>
              <w:rPr>
                <w:rFonts w:hint="eastAsia" w:ascii="宋体" w:hAnsi="宋体" w:cs="宋体"/>
                <w:kern w:val="0"/>
                <w:sz w:val="24"/>
                <w:lang w:bidi="ar"/>
              </w:rPr>
              <w:t>联系电话：</w:t>
            </w:r>
          </w:p>
        </w:tc>
      </w:tr>
      <w:tr>
        <w:tblPrEx>
          <w:tblCellMar>
            <w:top w:w="0" w:type="dxa"/>
            <w:left w:w="108" w:type="dxa"/>
            <w:bottom w:w="0" w:type="dxa"/>
            <w:right w:w="108" w:type="dxa"/>
          </w:tblCellMar>
        </w:tblPrEx>
        <w:trPr>
          <w:trHeight w:val="728"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4"/>
              </w:rPr>
            </w:pPr>
            <w:r>
              <w:rPr>
                <w:rFonts w:hint="eastAsia" w:ascii="宋体" w:hAnsi="宋体" w:cs="宋体"/>
                <w:kern w:val="0"/>
                <w:sz w:val="24"/>
                <w:lang w:bidi="ar"/>
              </w:rPr>
              <w:t>保证承诺</w:t>
            </w:r>
          </w:p>
        </w:tc>
        <w:tc>
          <w:tcPr>
            <w:tcW w:w="0" w:type="auto"/>
            <w:gridSpan w:val="2"/>
            <w:tcBorders>
              <w:top w:val="nil"/>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4"/>
              </w:rPr>
            </w:pPr>
            <w:r>
              <w:rPr>
                <w:rFonts w:hint="eastAsia" w:ascii="宋体" w:hAnsi="宋体" w:cs="宋体"/>
                <w:kern w:val="0"/>
                <w:sz w:val="24"/>
                <w:lang w:bidi="ar"/>
              </w:rPr>
              <w:t>我公司保证所投项目由本单位承办，不接受他人挂靠，不转包，不非法分包。如有违反，承担相应的法律后果。</w:t>
            </w:r>
          </w:p>
        </w:tc>
      </w:tr>
      <w:tr>
        <w:tblPrEx>
          <w:tblCellMar>
            <w:top w:w="0" w:type="dxa"/>
            <w:left w:w="108" w:type="dxa"/>
            <w:bottom w:w="0" w:type="dxa"/>
            <w:right w:w="108" w:type="dxa"/>
          </w:tblCellMar>
        </w:tblPrEx>
        <w:trPr>
          <w:trHeight w:val="1455" w:hRule="atLeast"/>
        </w:trPr>
        <w:tc>
          <w:tcPr>
            <w:tcW w:w="118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24"/>
              </w:rPr>
            </w:pPr>
            <w:r>
              <w:rPr>
                <w:rFonts w:hint="eastAsia" w:ascii="宋体" w:hAnsi="宋体" w:cs="宋体"/>
                <w:kern w:val="0"/>
                <w:sz w:val="24"/>
                <w:lang w:bidi="ar"/>
              </w:rPr>
              <w:t>投标人盖章</w:t>
            </w:r>
          </w:p>
        </w:tc>
        <w:tc>
          <w:tcPr>
            <w:tcW w:w="0" w:type="auto"/>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24"/>
              </w:rPr>
            </w:pPr>
          </w:p>
        </w:tc>
      </w:tr>
    </w:tbl>
    <w:p>
      <w:pPr>
        <w:pStyle w:val="9"/>
        <w:spacing w:before="156" w:after="156"/>
        <w:rPr>
          <w:rFonts w:hAnsi="宋体"/>
          <w:b/>
          <w:snapToGrid w:val="0"/>
          <w:szCs w:val="21"/>
        </w:rPr>
      </w:pPr>
      <w:r>
        <w:rPr>
          <w:rFonts w:hAnsi="宋体"/>
          <w:b/>
          <w:snapToGrid w:val="0"/>
          <w:szCs w:val="21"/>
        </w:rPr>
        <w:t>1.本表内容不允许涂改或增删。</w:t>
      </w:r>
    </w:p>
    <w:p>
      <w:pPr>
        <w:pStyle w:val="9"/>
        <w:spacing w:before="156" w:after="156"/>
        <w:rPr>
          <w:rFonts w:hAnsi="宋体"/>
          <w:b/>
          <w:snapToGrid w:val="0"/>
          <w:szCs w:val="21"/>
        </w:rPr>
      </w:pPr>
      <w:r>
        <w:rPr>
          <w:rFonts w:hAnsi="宋体"/>
          <w:b/>
          <w:snapToGrid w:val="0"/>
          <w:szCs w:val="21"/>
        </w:rPr>
        <w:t>2.如项目没有划分标段时，标段号不必填写。</w:t>
      </w:r>
    </w:p>
    <w:p>
      <w:pPr>
        <w:pStyle w:val="9"/>
        <w:spacing w:before="156" w:after="156"/>
        <w:rPr>
          <w:rFonts w:hAnsi="宋体"/>
          <w:b/>
          <w:snapToGrid w:val="0"/>
          <w:szCs w:val="21"/>
        </w:rPr>
      </w:pPr>
      <w:r>
        <w:rPr>
          <w:rFonts w:hAnsi="宋体"/>
          <w:b/>
          <w:snapToGrid w:val="0"/>
          <w:szCs w:val="21"/>
        </w:rPr>
        <w:t>3.如一个项目中划分多个标段时，应将所投标段的标段号及项目编号填写完整。</w:t>
      </w:r>
    </w:p>
    <w:p>
      <w:pPr>
        <w:pStyle w:val="9"/>
        <w:spacing w:before="156" w:after="156"/>
        <w:rPr>
          <w:rFonts w:hAnsi="宋体"/>
          <w:b/>
          <w:snapToGrid w:val="0"/>
          <w:szCs w:val="21"/>
        </w:rPr>
      </w:pPr>
      <w:r>
        <w:rPr>
          <w:rFonts w:hAnsi="宋体"/>
          <w:b/>
          <w:snapToGrid w:val="0"/>
          <w:szCs w:val="21"/>
        </w:rPr>
        <w:t>4.如为联合体投标时，必须将联合体的所有成员单位</w:t>
      </w:r>
      <w:r>
        <w:rPr>
          <w:rFonts w:hint="eastAsia" w:hAnsi="宋体"/>
          <w:b/>
          <w:snapToGrid w:val="0"/>
          <w:szCs w:val="21"/>
        </w:rPr>
        <w:t>信息</w:t>
      </w:r>
      <w:r>
        <w:rPr>
          <w:rFonts w:hAnsi="宋体"/>
          <w:b/>
          <w:snapToGrid w:val="0"/>
          <w:szCs w:val="21"/>
        </w:rPr>
        <w:t>填写完整。</w:t>
      </w:r>
    </w:p>
    <w:p>
      <w:pPr>
        <w:pStyle w:val="9"/>
        <w:spacing w:before="156" w:after="156"/>
        <w:rPr>
          <w:rFonts w:hAnsi="宋体"/>
          <w:b/>
          <w:snapToGrid w:val="0"/>
          <w:szCs w:val="21"/>
        </w:rPr>
      </w:pPr>
      <w:r>
        <w:rPr>
          <w:rFonts w:hAnsi="宋体"/>
          <w:b/>
          <w:snapToGrid w:val="0"/>
          <w:szCs w:val="21"/>
        </w:rPr>
        <w:t>5.本表由采购人保存。</w:t>
      </w:r>
    </w:p>
    <w:p/>
    <w:p>
      <w:pPr>
        <w:adjustRightInd w:val="0"/>
        <w:snapToGrid w:val="0"/>
        <w:spacing w:line="300" w:lineRule="auto"/>
        <w:rPr>
          <w:rFonts w:ascii="宋体" w:hAnsi="宋体"/>
          <w:szCs w:val="21"/>
        </w:rPr>
      </w:pPr>
    </w:p>
    <w:p>
      <w:pPr>
        <w:adjustRightInd w:val="0"/>
        <w:snapToGrid w:val="0"/>
        <w:spacing w:line="300" w:lineRule="auto"/>
        <w:rPr>
          <w:rFonts w:ascii="宋体" w:hAnsi="宋体"/>
          <w:szCs w:val="21"/>
        </w:rPr>
      </w:pPr>
    </w:p>
    <w:p>
      <w:pPr>
        <w:adjustRightInd w:val="0"/>
        <w:snapToGrid w:val="0"/>
        <w:spacing w:line="300" w:lineRule="auto"/>
        <w:rPr>
          <w:rFonts w:ascii="宋体" w:hAnsi="宋体"/>
          <w:szCs w:val="21"/>
        </w:rPr>
      </w:pPr>
    </w:p>
    <w:p>
      <w:pPr>
        <w:adjustRightInd w:val="0"/>
        <w:snapToGrid w:val="0"/>
        <w:spacing w:line="300" w:lineRule="auto"/>
        <w:rPr>
          <w:rFonts w:ascii="宋体" w:hAnsi="宋体"/>
          <w:szCs w:val="21"/>
        </w:rPr>
      </w:pPr>
    </w:p>
    <w:p>
      <w:pPr>
        <w:adjustRightInd w:val="0"/>
        <w:snapToGrid w:val="0"/>
        <w:spacing w:line="300" w:lineRule="auto"/>
        <w:rPr>
          <w:rFonts w:ascii="宋体" w:hAnsi="宋体"/>
          <w:szCs w:val="21"/>
        </w:rPr>
      </w:pPr>
    </w:p>
    <w:p>
      <w:pPr>
        <w:adjustRightInd w:val="0"/>
        <w:snapToGrid w:val="0"/>
        <w:spacing w:line="300" w:lineRule="auto"/>
        <w:rPr>
          <w:rFonts w:ascii="宋体" w:hAnsi="宋体"/>
          <w:szCs w:val="21"/>
        </w:rPr>
      </w:pPr>
    </w:p>
    <w:p>
      <w:pPr>
        <w:adjustRightInd w:val="0"/>
        <w:snapToGrid w:val="0"/>
        <w:spacing w:line="300" w:lineRule="auto"/>
        <w:rPr>
          <w:rFonts w:ascii="宋体" w:hAnsi="宋体"/>
          <w:szCs w:val="21"/>
        </w:rPr>
      </w:pPr>
    </w:p>
    <w:p>
      <w:pPr>
        <w:adjustRightInd w:val="0"/>
        <w:snapToGrid w:val="0"/>
        <w:spacing w:line="300" w:lineRule="auto"/>
        <w:rPr>
          <w:rFonts w:ascii="宋体" w:hAnsi="宋体"/>
          <w:szCs w:val="21"/>
        </w:rPr>
      </w:pPr>
    </w:p>
    <w:p>
      <w:pPr>
        <w:adjustRightInd w:val="0"/>
        <w:snapToGrid w:val="0"/>
        <w:spacing w:line="300" w:lineRule="auto"/>
        <w:rPr>
          <w:rFonts w:ascii="宋体" w:hAnsi="宋体"/>
          <w:szCs w:val="21"/>
        </w:rPr>
      </w:pPr>
    </w:p>
    <w:p>
      <w:pPr>
        <w:adjustRightInd w:val="0"/>
        <w:snapToGrid w:val="0"/>
        <w:spacing w:line="300" w:lineRule="auto"/>
        <w:rPr>
          <w:rFonts w:ascii="宋体" w:hAnsi="宋体"/>
          <w:szCs w:val="21"/>
        </w:rPr>
      </w:pPr>
    </w:p>
    <w:p>
      <w:pPr>
        <w:adjustRightInd w:val="0"/>
        <w:snapToGrid w:val="0"/>
        <w:spacing w:line="300" w:lineRule="auto"/>
        <w:rPr>
          <w:rFonts w:ascii="宋体" w:hAnsi="宋体"/>
          <w:szCs w:val="21"/>
        </w:rPr>
      </w:pPr>
    </w:p>
    <w:p>
      <w:pPr>
        <w:pStyle w:val="6"/>
        <w:spacing w:before="0" w:after="0" w:line="300" w:lineRule="auto"/>
        <w:ind w:left="420"/>
        <w:rPr>
          <w:rFonts w:ascii="黑体" w:hAnsi="宋体" w:eastAsia="黑体"/>
          <w:sz w:val="24"/>
          <w:szCs w:val="24"/>
        </w:rPr>
      </w:pPr>
      <w:bookmarkStart w:id="269" w:name="_Toc480812235"/>
      <w:r>
        <w:rPr>
          <w:rFonts w:hint="eastAsia" w:ascii="黑体" w:hAnsi="宋体" w:eastAsia="黑体"/>
          <w:sz w:val="24"/>
          <w:szCs w:val="24"/>
        </w:rPr>
        <w:t>附件2.3.3投标人基本情况说明</w:t>
      </w:r>
      <w:bookmarkEnd w:id="266"/>
      <w:bookmarkEnd w:id="269"/>
    </w:p>
    <w:p>
      <w:pPr>
        <w:spacing w:line="360" w:lineRule="auto"/>
        <w:jc w:val="center"/>
        <w:rPr>
          <w:rFonts w:ascii="黑体" w:hAnsi="宋体" w:eastAsia="黑体" w:cs="Arial"/>
          <w:b/>
          <w:sz w:val="28"/>
          <w:szCs w:val="28"/>
        </w:rPr>
      </w:pPr>
      <w:bookmarkStart w:id="270" w:name="_Toc225223761"/>
      <w:bookmarkStart w:id="271" w:name="_Toc488936100"/>
      <w:bookmarkStart w:id="272" w:name="_Toc483379796"/>
      <w:bookmarkStart w:id="273" w:name="_Toc110393361"/>
      <w:bookmarkStart w:id="274" w:name="_Toc14746861"/>
      <w:bookmarkStart w:id="275" w:name="_Toc479927873"/>
      <w:r>
        <w:rPr>
          <w:rFonts w:hint="eastAsia" w:ascii="黑体" w:hAnsi="宋体" w:eastAsia="黑体" w:cs="Arial"/>
          <w:b/>
          <w:sz w:val="28"/>
          <w:szCs w:val="28"/>
        </w:rPr>
        <w:t>投标人基本情况说明</w:t>
      </w:r>
      <w:bookmarkEnd w:id="270"/>
      <w:bookmarkEnd w:id="271"/>
      <w:bookmarkEnd w:id="272"/>
      <w:bookmarkEnd w:id="273"/>
      <w:bookmarkEnd w:id="274"/>
      <w:bookmarkEnd w:id="275"/>
    </w:p>
    <w:tbl>
      <w:tblPr>
        <w:tblStyle w:val="13"/>
        <w:tblW w:w="822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1276"/>
        <w:gridCol w:w="1134"/>
        <w:gridCol w:w="1417"/>
        <w:gridCol w:w="709"/>
        <w:gridCol w:w="425"/>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noWrap w:val="0"/>
            <w:vAlign w:val="center"/>
          </w:tcPr>
          <w:p>
            <w:pPr>
              <w:spacing w:line="300" w:lineRule="auto"/>
              <w:jc w:val="center"/>
              <w:rPr>
                <w:rFonts w:ascii="宋体" w:hAnsi="宋体"/>
                <w:szCs w:val="21"/>
              </w:rPr>
            </w:pPr>
            <w:r>
              <w:rPr>
                <w:rFonts w:hint="eastAsia" w:ascii="宋体" w:hAnsi="宋体"/>
                <w:szCs w:val="21"/>
              </w:rPr>
              <w:t>单位名称</w:t>
            </w:r>
          </w:p>
        </w:tc>
        <w:tc>
          <w:tcPr>
            <w:tcW w:w="2410" w:type="dxa"/>
            <w:gridSpan w:val="2"/>
            <w:noWrap w:val="0"/>
            <w:vAlign w:val="center"/>
          </w:tcPr>
          <w:p>
            <w:pPr>
              <w:spacing w:line="300" w:lineRule="auto"/>
              <w:jc w:val="center"/>
              <w:rPr>
                <w:rFonts w:ascii="宋体" w:hAnsi="宋体"/>
                <w:szCs w:val="21"/>
              </w:rPr>
            </w:pPr>
          </w:p>
        </w:tc>
        <w:tc>
          <w:tcPr>
            <w:tcW w:w="2126" w:type="dxa"/>
            <w:gridSpan w:val="2"/>
            <w:noWrap w:val="0"/>
            <w:vAlign w:val="center"/>
          </w:tcPr>
          <w:p>
            <w:pPr>
              <w:spacing w:line="300" w:lineRule="auto"/>
              <w:jc w:val="center"/>
              <w:rPr>
                <w:rFonts w:ascii="宋体" w:hAnsi="宋体"/>
                <w:szCs w:val="21"/>
              </w:rPr>
            </w:pPr>
            <w:r>
              <w:rPr>
                <w:rFonts w:hint="eastAsia" w:ascii="宋体" w:hAnsi="宋体"/>
                <w:szCs w:val="21"/>
              </w:rPr>
              <w:t>统一社会信用代码</w:t>
            </w:r>
          </w:p>
        </w:tc>
        <w:tc>
          <w:tcPr>
            <w:tcW w:w="2268" w:type="dxa"/>
            <w:gridSpan w:val="2"/>
            <w:noWrap w:val="0"/>
            <w:vAlign w:val="center"/>
          </w:tcPr>
          <w:p>
            <w:pPr>
              <w:spacing w:line="30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noWrap w:val="0"/>
            <w:vAlign w:val="center"/>
          </w:tcPr>
          <w:p>
            <w:pPr>
              <w:spacing w:line="300" w:lineRule="auto"/>
              <w:jc w:val="center"/>
              <w:rPr>
                <w:rFonts w:ascii="宋体" w:hAnsi="宋体"/>
                <w:szCs w:val="21"/>
              </w:rPr>
            </w:pPr>
            <w:r>
              <w:rPr>
                <w:rFonts w:hint="eastAsia" w:ascii="宋体" w:hAnsi="宋体"/>
                <w:szCs w:val="21"/>
              </w:rPr>
              <w:t>注册地址</w:t>
            </w:r>
          </w:p>
        </w:tc>
        <w:tc>
          <w:tcPr>
            <w:tcW w:w="6804" w:type="dxa"/>
            <w:gridSpan w:val="6"/>
            <w:noWrap w:val="0"/>
            <w:vAlign w:val="center"/>
          </w:tcPr>
          <w:p>
            <w:pPr>
              <w:spacing w:line="30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noWrap w:val="0"/>
            <w:vAlign w:val="center"/>
          </w:tcPr>
          <w:p>
            <w:pPr>
              <w:spacing w:line="300" w:lineRule="auto"/>
              <w:jc w:val="center"/>
              <w:rPr>
                <w:rFonts w:ascii="宋体" w:hAnsi="宋体"/>
                <w:szCs w:val="21"/>
              </w:rPr>
            </w:pPr>
            <w:r>
              <w:rPr>
                <w:rFonts w:hint="eastAsia" w:ascii="宋体" w:hAnsi="宋体"/>
                <w:szCs w:val="21"/>
              </w:rPr>
              <w:t>经营地址</w:t>
            </w:r>
          </w:p>
        </w:tc>
        <w:tc>
          <w:tcPr>
            <w:tcW w:w="6804" w:type="dxa"/>
            <w:gridSpan w:val="6"/>
            <w:noWrap w:val="0"/>
            <w:vAlign w:val="center"/>
          </w:tcPr>
          <w:p>
            <w:pPr>
              <w:spacing w:line="30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noWrap w:val="0"/>
            <w:vAlign w:val="center"/>
          </w:tcPr>
          <w:p>
            <w:pPr>
              <w:spacing w:line="300" w:lineRule="auto"/>
              <w:jc w:val="center"/>
              <w:rPr>
                <w:rFonts w:ascii="宋体" w:hAnsi="宋体"/>
                <w:szCs w:val="21"/>
              </w:rPr>
            </w:pPr>
            <w:r>
              <w:rPr>
                <w:rFonts w:hint="eastAsia" w:ascii="宋体" w:hAnsi="宋体"/>
                <w:szCs w:val="21"/>
              </w:rPr>
              <w:t>单位性质</w:t>
            </w:r>
          </w:p>
        </w:tc>
        <w:tc>
          <w:tcPr>
            <w:tcW w:w="2410" w:type="dxa"/>
            <w:gridSpan w:val="2"/>
            <w:noWrap w:val="0"/>
            <w:vAlign w:val="center"/>
          </w:tcPr>
          <w:p>
            <w:pPr>
              <w:pStyle w:val="25"/>
              <w:widowControl w:val="0"/>
              <w:spacing w:before="0" w:beforeAutospacing="0" w:after="0" w:afterAutospacing="0" w:line="300" w:lineRule="auto"/>
              <w:jc w:val="both"/>
              <w:rPr>
                <w:kern w:val="2"/>
                <w:sz w:val="21"/>
                <w:szCs w:val="21"/>
              </w:rPr>
            </w:pPr>
          </w:p>
        </w:tc>
        <w:tc>
          <w:tcPr>
            <w:tcW w:w="2126" w:type="dxa"/>
            <w:gridSpan w:val="2"/>
            <w:noWrap w:val="0"/>
            <w:vAlign w:val="center"/>
          </w:tcPr>
          <w:p>
            <w:pPr>
              <w:spacing w:line="300" w:lineRule="auto"/>
              <w:jc w:val="center"/>
              <w:rPr>
                <w:rFonts w:ascii="宋体" w:hAnsi="宋体"/>
                <w:spacing w:val="34"/>
                <w:szCs w:val="21"/>
              </w:rPr>
            </w:pPr>
            <w:r>
              <w:rPr>
                <w:rFonts w:hint="eastAsia" w:ascii="宋体" w:hAnsi="宋体"/>
                <w:spacing w:val="34"/>
                <w:szCs w:val="21"/>
              </w:rPr>
              <w:t>注册资本</w:t>
            </w:r>
          </w:p>
        </w:tc>
        <w:tc>
          <w:tcPr>
            <w:tcW w:w="2268" w:type="dxa"/>
            <w:gridSpan w:val="2"/>
            <w:noWrap w:val="0"/>
            <w:vAlign w:val="center"/>
          </w:tcPr>
          <w:p>
            <w:pPr>
              <w:spacing w:line="30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noWrap w:val="0"/>
            <w:vAlign w:val="center"/>
          </w:tcPr>
          <w:p>
            <w:pPr>
              <w:spacing w:line="300" w:lineRule="auto"/>
              <w:jc w:val="center"/>
              <w:rPr>
                <w:rFonts w:ascii="宋体" w:hAnsi="宋体"/>
                <w:szCs w:val="21"/>
              </w:rPr>
            </w:pPr>
            <w:r>
              <w:rPr>
                <w:rFonts w:hint="eastAsia" w:ascii="宋体" w:hAnsi="宋体"/>
                <w:szCs w:val="21"/>
              </w:rPr>
              <w:t>经营范围</w:t>
            </w:r>
          </w:p>
        </w:tc>
        <w:tc>
          <w:tcPr>
            <w:tcW w:w="2410" w:type="dxa"/>
            <w:gridSpan w:val="2"/>
            <w:noWrap w:val="0"/>
            <w:vAlign w:val="center"/>
          </w:tcPr>
          <w:p>
            <w:pPr>
              <w:spacing w:line="300" w:lineRule="auto"/>
              <w:jc w:val="center"/>
              <w:rPr>
                <w:rFonts w:ascii="宋体" w:hAnsi="宋体"/>
                <w:szCs w:val="21"/>
              </w:rPr>
            </w:pPr>
          </w:p>
        </w:tc>
        <w:tc>
          <w:tcPr>
            <w:tcW w:w="2126" w:type="dxa"/>
            <w:gridSpan w:val="2"/>
            <w:noWrap w:val="0"/>
            <w:vAlign w:val="center"/>
          </w:tcPr>
          <w:p>
            <w:pPr>
              <w:spacing w:line="300" w:lineRule="auto"/>
              <w:jc w:val="center"/>
              <w:rPr>
                <w:rFonts w:ascii="宋体" w:hAnsi="宋体"/>
                <w:szCs w:val="21"/>
              </w:rPr>
            </w:pPr>
            <w:r>
              <w:rPr>
                <w:rFonts w:hint="eastAsia" w:ascii="宋体" w:hAnsi="宋体"/>
                <w:szCs w:val="21"/>
              </w:rPr>
              <w:t>营业期限</w:t>
            </w:r>
          </w:p>
        </w:tc>
        <w:tc>
          <w:tcPr>
            <w:tcW w:w="2268" w:type="dxa"/>
            <w:gridSpan w:val="2"/>
            <w:noWrap w:val="0"/>
            <w:vAlign w:val="center"/>
          </w:tcPr>
          <w:p>
            <w:pPr>
              <w:spacing w:line="300" w:lineRule="auto"/>
              <w:jc w:val="center"/>
              <w:rPr>
                <w:rFonts w:ascii="宋体" w:hAnsi="宋体"/>
                <w:szCs w:val="21"/>
              </w:rPr>
            </w:pPr>
            <w:r>
              <w:rPr>
                <w:rFonts w:hint="eastAsia" w:ascii="宋体" w:hAnsi="宋体"/>
                <w:szCs w:val="21"/>
              </w:rPr>
              <w:t>年 月-  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noWrap w:val="0"/>
            <w:vAlign w:val="center"/>
          </w:tcPr>
          <w:p>
            <w:pPr>
              <w:spacing w:line="300" w:lineRule="auto"/>
              <w:jc w:val="center"/>
              <w:rPr>
                <w:rFonts w:ascii="宋体" w:hAnsi="宋体"/>
                <w:szCs w:val="21"/>
              </w:rPr>
            </w:pPr>
            <w:r>
              <w:rPr>
                <w:rFonts w:hint="eastAsia" w:ascii="宋体" w:hAnsi="宋体"/>
                <w:szCs w:val="21"/>
              </w:rPr>
              <w:t>资质情况</w:t>
            </w:r>
          </w:p>
        </w:tc>
        <w:tc>
          <w:tcPr>
            <w:tcW w:w="6804" w:type="dxa"/>
            <w:gridSpan w:val="6"/>
            <w:noWrap w:val="0"/>
            <w:vAlign w:val="center"/>
          </w:tcPr>
          <w:p>
            <w:pPr>
              <w:spacing w:line="30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noWrap w:val="0"/>
            <w:vAlign w:val="center"/>
          </w:tcPr>
          <w:p>
            <w:pPr>
              <w:spacing w:line="300" w:lineRule="auto"/>
              <w:jc w:val="center"/>
              <w:rPr>
                <w:rFonts w:ascii="宋体" w:hAnsi="宋体"/>
                <w:szCs w:val="21"/>
              </w:rPr>
            </w:pPr>
            <w:r>
              <w:rPr>
                <w:rFonts w:hint="eastAsia" w:ascii="宋体" w:hAnsi="宋体"/>
                <w:szCs w:val="21"/>
              </w:rPr>
              <w:t>员工数量</w:t>
            </w:r>
          </w:p>
        </w:tc>
        <w:tc>
          <w:tcPr>
            <w:tcW w:w="6804" w:type="dxa"/>
            <w:gridSpan w:val="6"/>
            <w:noWrap w:val="0"/>
            <w:vAlign w:val="center"/>
          </w:tcPr>
          <w:p>
            <w:pPr>
              <w:spacing w:line="300" w:lineRule="auto"/>
              <w:rPr>
                <w:rFonts w:ascii="宋体" w:hAnsi="宋体"/>
                <w:szCs w:val="21"/>
              </w:rPr>
            </w:pPr>
            <w:r>
              <w:rPr>
                <w:rFonts w:hint="eastAsia" w:ascii="宋体" w:hAnsi="宋体"/>
                <w:szCs w:val="21"/>
              </w:rPr>
              <w:t>共人，其中，高级职称人，中级职称人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noWrap w:val="0"/>
            <w:vAlign w:val="center"/>
          </w:tcPr>
          <w:p>
            <w:pPr>
              <w:spacing w:line="300" w:lineRule="auto"/>
              <w:jc w:val="center"/>
              <w:rPr>
                <w:rFonts w:ascii="宋体" w:hAnsi="宋体"/>
                <w:szCs w:val="21"/>
              </w:rPr>
            </w:pPr>
            <w:r>
              <w:rPr>
                <w:rFonts w:hint="eastAsia" w:ascii="宋体" w:hAnsi="宋体"/>
                <w:szCs w:val="21"/>
              </w:rPr>
              <w:t>联系电话</w:t>
            </w:r>
          </w:p>
        </w:tc>
        <w:tc>
          <w:tcPr>
            <w:tcW w:w="2410" w:type="dxa"/>
            <w:gridSpan w:val="2"/>
            <w:noWrap w:val="0"/>
            <w:vAlign w:val="center"/>
          </w:tcPr>
          <w:p>
            <w:pPr>
              <w:spacing w:line="300" w:lineRule="auto"/>
              <w:jc w:val="center"/>
              <w:rPr>
                <w:rFonts w:ascii="宋体" w:hAnsi="宋体"/>
                <w:szCs w:val="21"/>
              </w:rPr>
            </w:pPr>
          </w:p>
        </w:tc>
        <w:tc>
          <w:tcPr>
            <w:tcW w:w="2126" w:type="dxa"/>
            <w:gridSpan w:val="2"/>
            <w:noWrap w:val="0"/>
            <w:vAlign w:val="center"/>
          </w:tcPr>
          <w:p>
            <w:pPr>
              <w:spacing w:line="300" w:lineRule="auto"/>
              <w:jc w:val="center"/>
              <w:rPr>
                <w:rFonts w:ascii="宋体" w:hAnsi="宋体"/>
                <w:szCs w:val="21"/>
              </w:rPr>
            </w:pPr>
            <w:r>
              <w:rPr>
                <w:rFonts w:hint="eastAsia" w:ascii="宋体" w:hAnsi="宋体"/>
                <w:szCs w:val="21"/>
              </w:rPr>
              <w:t>传真</w:t>
            </w:r>
          </w:p>
        </w:tc>
        <w:tc>
          <w:tcPr>
            <w:tcW w:w="2268" w:type="dxa"/>
            <w:gridSpan w:val="2"/>
            <w:noWrap w:val="0"/>
            <w:vAlign w:val="center"/>
          </w:tcPr>
          <w:p>
            <w:pPr>
              <w:spacing w:line="30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418" w:type="dxa"/>
            <w:noWrap w:val="0"/>
            <w:vAlign w:val="center"/>
          </w:tcPr>
          <w:p>
            <w:pPr>
              <w:spacing w:line="300" w:lineRule="auto"/>
              <w:jc w:val="center"/>
              <w:rPr>
                <w:rFonts w:ascii="宋体" w:hAnsi="宋体"/>
                <w:szCs w:val="21"/>
              </w:rPr>
            </w:pPr>
            <w:r>
              <w:rPr>
                <w:rFonts w:hint="eastAsia" w:ascii="宋体" w:hAnsi="宋体"/>
                <w:szCs w:val="21"/>
              </w:rPr>
              <w:t>主要业绩</w:t>
            </w:r>
          </w:p>
        </w:tc>
        <w:tc>
          <w:tcPr>
            <w:tcW w:w="6804" w:type="dxa"/>
            <w:gridSpan w:val="6"/>
            <w:noWrap w:val="0"/>
            <w:vAlign w:val="center"/>
          </w:tcPr>
          <w:p>
            <w:pPr>
              <w:spacing w:line="300" w:lineRule="auto"/>
              <w:rPr>
                <w:rFonts w:ascii="宋体" w:hAnsi="宋体"/>
                <w:szCs w:val="21"/>
              </w:rPr>
            </w:pPr>
          </w:p>
          <w:p>
            <w:pPr>
              <w:spacing w:line="30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22" w:type="dxa"/>
            <w:gridSpan w:val="7"/>
            <w:noWrap w:val="0"/>
            <w:vAlign w:val="center"/>
          </w:tcPr>
          <w:p>
            <w:pPr>
              <w:spacing w:line="300" w:lineRule="auto"/>
              <w:jc w:val="center"/>
              <w:rPr>
                <w:rFonts w:ascii="宋体" w:hAnsi="宋体"/>
                <w:szCs w:val="21"/>
              </w:rPr>
            </w:pPr>
            <w:r>
              <w:rPr>
                <w:rFonts w:hint="eastAsia" w:ascii="宋体" w:hAnsi="宋体"/>
                <w:szCs w:val="21"/>
              </w:rPr>
              <w:t>法 定 代 表 人 基 本 情 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noWrap w:val="0"/>
            <w:vAlign w:val="center"/>
          </w:tcPr>
          <w:p>
            <w:pPr>
              <w:spacing w:line="300" w:lineRule="auto"/>
              <w:jc w:val="center"/>
              <w:rPr>
                <w:rFonts w:ascii="宋体" w:hAnsi="宋体"/>
                <w:szCs w:val="21"/>
              </w:rPr>
            </w:pPr>
            <w:r>
              <w:rPr>
                <w:rFonts w:hint="eastAsia" w:ascii="宋体" w:hAnsi="宋体"/>
                <w:szCs w:val="21"/>
              </w:rPr>
              <w:t>姓  名</w:t>
            </w:r>
          </w:p>
        </w:tc>
        <w:tc>
          <w:tcPr>
            <w:tcW w:w="2410" w:type="dxa"/>
            <w:gridSpan w:val="2"/>
            <w:noWrap w:val="0"/>
            <w:vAlign w:val="center"/>
          </w:tcPr>
          <w:p>
            <w:pPr>
              <w:spacing w:line="300" w:lineRule="auto"/>
              <w:jc w:val="center"/>
              <w:rPr>
                <w:rFonts w:ascii="宋体" w:hAnsi="宋体"/>
                <w:szCs w:val="21"/>
              </w:rPr>
            </w:pPr>
          </w:p>
        </w:tc>
        <w:tc>
          <w:tcPr>
            <w:tcW w:w="2551" w:type="dxa"/>
            <w:gridSpan w:val="3"/>
            <w:noWrap w:val="0"/>
            <w:vAlign w:val="center"/>
          </w:tcPr>
          <w:p>
            <w:pPr>
              <w:spacing w:line="300" w:lineRule="auto"/>
              <w:jc w:val="center"/>
              <w:rPr>
                <w:rFonts w:ascii="宋体" w:hAnsi="宋体"/>
                <w:szCs w:val="21"/>
              </w:rPr>
            </w:pPr>
            <w:r>
              <w:rPr>
                <w:rFonts w:hint="eastAsia" w:ascii="宋体" w:hAnsi="宋体"/>
                <w:szCs w:val="21"/>
              </w:rPr>
              <w:t>身份证号码</w:t>
            </w:r>
          </w:p>
        </w:tc>
        <w:tc>
          <w:tcPr>
            <w:tcW w:w="1843" w:type="dxa"/>
            <w:noWrap w:val="0"/>
            <w:vAlign w:val="center"/>
          </w:tcPr>
          <w:p>
            <w:pPr>
              <w:spacing w:line="30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noWrap w:val="0"/>
            <w:vAlign w:val="center"/>
          </w:tcPr>
          <w:p>
            <w:pPr>
              <w:spacing w:line="300" w:lineRule="auto"/>
              <w:jc w:val="center"/>
              <w:rPr>
                <w:rFonts w:ascii="宋体" w:hAnsi="宋体"/>
                <w:szCs w:val="21"/>
              </w:rPr>
            </w:pPr>
            <w:r>
              <w:rPr>
                <w:rFonts w:hint="eastAsia" w:ascii="宋体" w:hAnsi="宋体"/>
                <w:szCs w:val="21"/>
              </w:rPr>
              <w:t>职  务</w:t>
            </w:r>
          </w:p>
        </w:tc>
        <w:tc>
          <w:tcPr>
            <w:tcW w:w="1276" w:type="dxa"/>
            <w:noWrap w:val="0"/>
            <w:vAlign w:val="center"/>
          </w:tcPr>
          <w:p>
            <w:pPr>
              <w:spacing w:line="300" w:lineRule="auto"/>
              <w:jc w:val="center"/>
              <w:rPr>
                <w:rFonts w:ascii="宋体" w:hAnsi="宋体"/>
                <w:szCs w:val="21"/>
              </w:rPr>
            </w:pPr>
          </w:p>
        </w:tc>
        <w:tc>
          <w:tcPr>
            <w:tcW w:w="1134" w:type="dxa"/>
            <w:noWrap w:val="0"/>
            <w:vAlign w:val="center"/>
          </w:tcPr>
          <w:p>
            <w:pPr>
              <w:spacing w:line="300" w:lineRule="auto"/>
              <w:jc w:val="center"/>
              <w:rPr>
                <w:rFonts w:ascii="宋体" w:hAnsi="宋体"/>
                <w:szCs w:val="21"/>
              </w:rPr>
            </w:pPr>
            <w:r>
              <w:rPr>
                <w:rFonts w:hint="eastAsia" w:ascii="宋体" w:hAnsi="宋体"/>
                <w:szCs w:val="21"/>
              </w:rPr>
              <w:t>职   称</w:t>
            </w:r>
          </w:p>
        </w:tc>
        <w:tc>
          <w:tcPr>
            <w:tcW w:w="1417" w:type="dxa"/>
            <w:noWrap w:val="0"/>
            <w:vAlign w:val="center"/>
          </w:tcPr>
          <w:p>
            <w:pPr>
              <w:spacing w:line="300" w:lineRule="auto"/>
              <w:jc w:val="center"/>
              <w:rPr>
                <w:rFonts w:ascii="宋体" w:hAnsi="宋体"/>
                <w:szCs w:val="21"/>
              </w:rPr>
            </w:pPr>
          </w:p>
        </w:tc>
        <w:tc>
          <w:tcPr>
            <w:tcW w:w="1134" w:type="dxa"/>
            <w:gridSpan w:val="2"/>
            <w:noWrap w:val="0"/>
            <w:vAlign w:val="center"/>
          </w:tcPr>
          <w:p>
            <w:pPr>
              <w:spacing w:line="300" w:lineRule="auto"/>
              <w:jc w:val="center"/>
              <w:rPr>
                <w:rFonts w:ascii="宋体" w:hAnsi="宋体"/>
                <w:szCs w:val="21"/>
              </w:rPr>
            </w:pPr>
            <w:r>
              <w:rPr>
                <w:rFonts w:hint="eastAsia" w:ascii="宋体" w:hAnsi="宋体"/>
                <w:szCs w:val="21"/>
              </w:rPr>
              <w:t>学    历</w:t>
            </w:r>
          </w:p>
        </w:tc>
        <w:tc>
          <w:tcPr>
            <w:tcW w:w="1843" w:type="dxa"/>
            <w:noWrap w:val="0"/>
            <w:vAlign w:val="center"/>
          </w:tcPr>
          <w:p>
            <w:pPr>
              <w:spacing w:line="30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8222" w:type="dxa"/>
            <w:gridSpan w:val="7"/>
            <w:noWrap w:val="0"/>
            <w:vAlign w:val="center"/>
          </w:tcPr>
          <w:p>
            <w:pPr>
              <w:spacing w:line="300" w:lineRule="auto"/>
              <w:rPr>
                <w:rFonts w:ascii="宋体" w:hAnsi="宋体"/>
                <w:szCs w:val="21"/>
              </w:rPr>
            </w:pPr>
            <w:r>
              <w:rPr>
                <w:rFonts w:hint="eastAsia" w:ascii="宋体" w:hAnsi="宋体"/>
                <w:szCs w:val="21"/>
              </w:rPr>
              <w:t>备注:</w:t>
            </w:r>
          </w:p>
        </w:tc>
      </w:tr>
    </w:tbl>
    <w:p>
      <w:pPr>
        <w:spacing w:line="300" w:lineRule="auto"/>
        <w:rPr>
          <w:rFonts w:ascii="宋体" w:hAnsi="宋体"/>
          <w:b/>
          <w:szCs w:val="21"/>
        </w:rPr>
      </w:pPr>
      <w:r>
        <w:rPr>
          <w:rFonts w:hint="eastAsia" w:ascii="宋体" w:hAnsi="宋体"/>
          <w:b/>
          <w:szCs w:val="21"/>
        </w:rPr>
        <w:t>兹证明上述声明是真实、正确的，并提供了全部能提供的资料和数据，我们同意遵照贵方要求出示有关证明文件。</w:t>
      </w:r>
    </w:p>
    <w:p>
      <w:pPr>
        <w:spacing w:line="300" w:lineRule="auto"/>
        <w:rPr>
          <w:rFonts w:ascii="宋体" w:hAnsi="宋体"/>
          <w:b/>
          <w:szCs w:val="21"/>
        </w:rPr>
      </w:pPr>
    </w:p>
    <w:p>
      <w:pPr>
        <w:adjustRightInd w:val="0"/>
        <w:snapToGrid w:val="0"/>
        <w:spacing w:line="300" w:lineRule="auto"/>
        <w:rPr>
          <w:rFonts w:ascii="宋体" w:hAnsi="宋体"/>
          <w:szCs w:val="21"/>
        </w:rPr>
      </w:pPr>
      <w:bookmarkStart w:id="276" w:name="_Toc110315003"/>
      <w:bookmarkStart w:id="277" w:name="_Toc263437597"/>
      <w:bookmarkStart w:id="278" w:name="_Toc263670126"/>
      <w:bookmarkStart w:id="279" w:name="_Toc263336373"/>
      <w:bookmarkStart w:id="280" w:name="_Toc110315380"/>
      <w:r>
        <w:rPr>
          <w:rFonts w:hint="eastAsia" w:ascii="宋体" w:hAnsi="宋体"/>
          <w:szCs w:val="21"/>
        </w:rPr>
        <w:t>投标人法定代表人（或法定代表人授权代表）签字：</w:t>
      </w:r>
    </w:p>
    <w:p>
      <w:pPr>
        <w:adjustRightInd w:val="0"/>
        <w:snapToGrid w:val="0"/>
        <w:spacing w:line="300" w:lineRule="auto"/>
        <w:rPr>
          <w:rFonts w:ascii="宋体" w:hAnsi="宋体"/>
          <w:szCs w:val="21"/>
          <w:u w:val="single"/>
        </w:rPr>
      </w:pPr>
      <w:r>
        <w:rPr>
          <w:rFonts w:hint="eastAsia" w:ascii="宋体" w:hAnsi="宋体"/>
          <w:szCs w:val="21"/>
        </w:rPr>
        <w:t>投标人名称（签章）：</w:t>
      </w:r>
    </w:p>
    <w:p>
      <w:pPr>
        <w:adjustRightInd w:val="0"/>
        <w:snapToGrid w:val="0"/>
        <w:spacing w:line="300" w:lineRule="auto"/>
        <w:rPr>
          <w:rFonts w:ascii="宋体" w:hAnsi="宋体"/>
          <w:szCs w:val="21"/>
        </w:rPr>
      </w:pPr>
      <w:r>
        <w:rPr>
          <w:rFonts w:hint="eastAsia" w:ascii="宋体" w:hAnsi="宋体"/>
          <w:szCs w:val="21"/>
        </w:rPr>
        <w:t>日   期：   年  月   日</w:t>
      </w:r>
      <w:bookmarkEnd w:id="276"/>
      <w:bookmarkEnd w:id="277"/>
      <w:bookmarkEnd w:id="278"/>
      <w:bookmarkEnd w:id="279"/>
      <w:bookmarkEnd w:id="280"/>
    </w:p>
    <w:p>
      <w:pPr>
        <w:spacing w:line="300" w:lineRule="auto"/>
        <w:rPr>
          <w:rFonts w:ascii="宋体" w:hAnsi="宋体"/>
          <w:szCs w:val="21"/>
        </w:rPr>
      </w:pPr>
    </w:p>
    <w:p>
      <w:pPr>
        <w:spacing w:line="300" w:lineRule="auto"/>
        <w:rPr>
          <w:rFonts w:ascii="宋体" w:hAnsi="宋体"/>
          <w:szCs w:val="21"/>
        </w:rPr>
      </w:pPr>
    </w:p>
    <w:p>
      <w:pPr>
        <w:pStyle w:val="2"/>
        <w:rPr>
          <w:rFonts w:ascii="宋体" w:hAnsi="宋体"/>
          <w:color w:val="auto"/>
          <w:szCs w:val="21"/>
        </w:rPr>
      </w:pPr>
    </w:p>
    <w:p>
      <w:pPr>
        <w:pStyle w:val="2"/>
        <w:rPr>
          <w:rFonts w:ascii="宋体" w:hAnsi="宋体"/>
          <w:color w:val="auto"/>
          <w:szCs w:val="21"/>
        </w:rPr>
      </w:pPr>
    </w:p>
    <w:p>
      <w:pPr>
        <w:pStyle w:val="2"/>
        <w:rPr>
          <w:rFonts w:ascii="宋体" w:hAnsi="宋体"/>
          <w:color w:val="auto"/>
          <w:szCs w:val="21"/>
        </w:rPr>
      </w:pPr>
    </w:p>
    <w:p>
      <w:pPr>
        <w:pStyle w:val="2"/>
        <w:rPr>
          <w:rFonts w:ascii="宋体" w:hAnsi="宋体"/>
          <w:color w:val="auto"/>
          <w:szCs w:val="21"/>
        </w:rPr>
      </w:pPr>
    </w:p>
    <w:p>
      <w:pPr>
        <w:pStyle w:val="2"/>
        <w:rPr>
          <w:rFonts w:ascii="宋体" w:hAnsi="宋体"/>
          <w:color w:val="auto"/>
          <w:szCs w:val="21"/>
        </w:rPr>
      </w:pPr>
    </w:p>
    <w:p>
      <w:pPr>
        <w:pStyle w:val="2"/>
        <w:rPr>
          <w:rFonts w:ascii="宋体" w:hAnsi="宋体"/>
          <w:color w:val="auto"/>
          <w:szCs w:val="21"/>
        </w:rPr>
      </w:pPr>
    </w:p>
    <w:p>
      <w:pPr>
        <w:pStyle w:val="2"/>
        <w:rPr>
          <w:rFonts w:ascii="宋体" w:hAnsi="宋体"/>
          <w:color w:val="auto"/>
          <w:szCs w:val="21"/>
        </w:rPr>
      </w:pPr>
    </w:p>
    <w:p>
      <w:pPr>
        <w:pStyle w:val="6"/>
        <w:spacing w:before="0" w:after="0" w:line="300" w:lineRule="auto"/>
        <w:ind w:left="420"/>
        <w:rPr>
          <w:rFonts w:ascii="黑体" w:hAnsi="宋体" w:eastAsia="黑体"/>
          <w:sz w:val="24"/>
          <w:szCs w:val="24"/>
        </w:rPr>
      </w:pPr>
      <w:r>
        <w:rPr>
          <w:rFonts w:hint="eastAsia" w:ascii="黑体" w:hAnsi="宋体" w:eastAsia="黑体"/>
          <w:sz w:val="24"/>
          <w:szCs w:val="24"/>
        </w:rPr>
        <w:t>附件2.3.4投标人承诺函</w:t>
      </w:r>
    </w:p>
    <w:p>
      <w:pPr>
        <w:pStyle w:val="2"/>
        <w:rPr>
          <w:rFonts w:ascii="宋体" w:hAnsi="宋体"/>
          <w:color w:val="auto"/>
          <w:szCs w:val="21"/>
        </w:rPr>
      </w:pPr>
    </w:p>
    <w:p>
      <w:pPr>
        <w:autoSpaceDE w:val="0"/>
        <w:autoSpaceDN w:val="0"/>
        <w:adjustRightInd w:val="0"/>
        <w:spacing w:line="700" w:lineRule="exact"/>
        <w:jc w:val="center"/>
        <w:rPr>
          <w:sz w:val="28"/>
        </w:rPr>
      </w:pPr>
      <w:r>
        <w:rPr>
          <w:rFonts w:hint="eastAsia"/>
          <w:sz w:val="28"/>
        </w:rPr>
        <w:t>承诺函</w:t>
      </w:r>
    </w:p>
    <w:p>
      <w:pPr>
        <w:autoSpaceDE w:val="0"/>
        <w:autoSpaceDN w:val="0"/>
        <w:adjustRightInd w:val="0"/>
        <w:spacing w:line="700" w:lineRule="exact"/>
        <w:rPr>
          <w:sz w:val="32"/>
          <w:szCs w:val="28"/>
        </w:rPr>
      </w:pPr>
    </w:p>
    <w:p>
      <w:pPr>
        <w:widowControl/>
        <w:shd w:val="clear" w:color="auto" w:fill="FFFFFF"/>
        <w:spacing w:line="360" w:lineRule="auto"/>
        <w:ind w:firstLine="440" w:firstLineChars="200"/>
        <w:jc w:val="left"/>
        <w:rPr>
          <w:rFonts w:ascii="宋体" w:hAnsi="宋体" w:cs="宋体"/>
          <w:kern w:val="0"/>
          <w:szCs w:val="21"/>
        </w:rPr>
      </w:pPr>
      <w:r>
        <w:rPr>
          <w:rFonts w:hint="eastAsia" w:ascii="宋体" w:hAnsi="宋体"/>
          <w:sz w:val="22"/>
          <w:szCs w:val="22"/>
        </w:rPr>
        <w:t xml:space="preserve">经考察现场及本项目的采购文件等有关资料后，我方承诺： </w:t>
      </w:r>
    </w:p>
    <w:p>
      <w:pPr>
        <w:widowControl/>
        <w:shd w:val="clear" w:color="auto" w:fill="FFFFFF"/>
        <w:spacing w:line="360" w:lineRule="auto"/>
        <w:jc w:val="left"/>
        <w:rPr>
          <w:rFonts w:ascii="宋体" w:hAnsi="宋体" w:cs="宋体"/>
          <w:kern w:val="0"/>
          <w:szCs w:val="21"/>
        </w:rPr>
      </w:pPr>
    </w:p>
    <w:p>
      <w:pPr>
        <w:adjustRightInd w:val="0"/>
        <w:snapToGrid w:val="0"/>
        <w:spacing w:line="360" w:lineRule="auto"/>
        <w:ind w:firstLine="440" w:firstLineChars="200"/>
        <w:rPr>
          <w:rFonts w:ascii="宋体" w:hAnsi="宋体"/>
          <w:sz w:val="22"/>
          <w:szCs w:val="22"/>
        </w:rPr>
      </w:pPr>
    </w:p>
    <w:p>
      <w:pPr>
        <w:autoSpaceDE w:val="0"/>
        <w:autoSpaceDN w:val="0"/>
        <w:adjustRightInd w:val="0"/>
        <w:spacing w:line="700" w:lineRule="exact"/>
        <w:ind w:firstLine="560" w:firstLineChars="200"/>
        <w:rPr>
          <w:sz w:val="28"/>
        </w:rPr>
      </w:pPr>
    </w:p>
    <w:p>
      <w:pPr>
        <w:adjustRightInd w:val="0"/>
        <w:snapToGrid w:val="0"/>
        <w:spacing w:line="360" w:lineRule="auto"/>
        <w:rPr>
          <w:rFonts w:ascii="宋体" w:hAnsi="宋体"/>
          <w:szCs w:val="21"/>
        </w:rPr>
      </w:pPr>
      <w:r>
        <w:rPr>
          <w:rFonts w:hint="eastAsia" w:ascii="宋体" w:hAnsi="宋体"/>
          <w:szCs w:val="21"/>
        </w:rPr>
        <w:t>响应人名称（签章）:__________________</w:t>
      </w:r>
    </w:p>
    <w:p>
      <w:pPr>
        <w:adjustRightInd w:val="0"/>
        <w:snapToGrid w:val="0"/>
        <w:spacing w:line="360" w:lineRule="auto"/>
        <w:rPr>
          <w:rFonts w:ascii="宋体" w:hAnsi="宋体"/>
          <w:szCs w:val="21"/>
        </w:rPr>
      </w:pPr>
      <w:r>
        <w:rPr>
          <w:rFonts w:hint="eastAsia" w:ascii="宋体" w:hAnsi="宋体"/>
          <w:szCs w:val="21"/>
        </w:rPr>
        <w:t>法定代表人（或法定代表人授权代表）签字：</w:t>
      </w:r>
    </w:p>
    <w:p>
      <w:pPr>
        <w:adjustRightInd w:val="0"/>
        <w:snapToGrid w:val="0"/>
        <w:spacing w:line="360" w:lineRule="auto"/>
        <w:rPr>
          <w:rFonts w:ascii="宋体" w:hAnsi="宋体"/>
          <w:szCs w:val="21"/>
        </w:rPr>
      </w:pPr>
      <w:r>
        <w:rPr>
          <w:rFonts w:hint="eastAsia" w:ascii="宋体" w:hAnsi="宋体"/>
          <w:szCs w:val="21"/>
        </w:rPr>
        <w:t>日  期：年月日</w:t>
      </w:r>
    </w:p>
    <w:p>
      <w:pPr>
        <w:pStyle w:val="2"/>
        <w:rPr>
          <w:rFonts w:ascii="宋体" w:hAnsi="宋体"/>
          <w:color w:val="auto"/>
          <w:szCs w:val="21"/>
        </w:rPr>
      </w:pPr>
    </w:p>
    <w:p>
      <w:pPr>
        <w:spacing w:line="300" w:lineRule="auto"/>
        <w:rPr>
          <w:rFonts w:ascii="宋体" w:hAnsi="宋体"/>
          <w:szCs w:val="21"/>
        </w:rPr>
      </w:pPr>
    </w:p>
    <w:p>
      <w:pPr>
        <w:spacing w:line="300" w:lineRule="auto"/>
        <w:rPr>
          <w:rFonts w:ascii="宋体" w:hAnsi="宋体"/>
          <w:szCs w:val="21"/>
        </w:rPr>
      </w:pPr>
    </w:p>
    <w:p>
      <w:pPr>
        <w:spacing w:line="300" w:lineRule="auto"/>
        <w:rPr>
          <w:rFonts w:ascii="宋体" w:hAnsi="宋体"/>
          <w:szCs w:val="21"/>
        </w:rPr>
      </w:pPr>
    </w:p>
    <w:p>
      <w:pPr>
        <w:spacing w:line="300" w:lineRule="auto"/>
        <w:rPr>
          <w:rFonts w:ascii="宋体" w:hAnsi="宋体"/>
          <w:szCs w:val="21"/>
        </w:rPr>
      </w:pPr>
    </w:p>
    <w:p>
      <w:pPr>
        <w:widowControl/>
        <w:jc w:val="left"/>
      </w:pPr>
    </w:p>
    <w:p>
      <w:bookmarkStart w:id="281" w:name="_Toc480812237"/>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bookmarkEnd w:id="281"/>
    <w:p>
      <w:pPr>
        <w:pStyle w:val="4"/>
        <w:rPr>
          <w:color w:val="auto"/>
        </w:rPr>
      </w:pPr>
      <w:bookmarkStart w:id="282" w:name="_Toc102031351"/>
      <w:bookmarkStart w:id="283" w:name="_Toc202254107"/>
      <w:bookmarkStart w:id="284" w:name="_Toc202819880"/>
      <w:bookmarkStart w:id="285" w:name="_Toc202251077"/>
      <w:bookmarkStart w:id="286" w:name="_Toc202251702"/>
      <w:bookmarkStart w:id="287" w:name="_Toc17204291"/>
      <w:bookmarkStart w:id="288" w:name="_Toc202816998"/>
      <w:bookmarkStart w:id="289" w:name="_Toc202252036"/>
      <w:bookmarkStart w:id="290" w:name="_Toc480812243"/>
      <w:bookmarkStart w:id="291" w:name="_Toc202820353"/>
      <w:r>
        <w:rPr>
          <w:rFonts w:hint="eastAsia"/>
          <w:color w:val="auto"/>
        </w:rPr>
        <w:t>二、技术部分（本项目此条无附件）</w:t>
      </w:r>
      <w:bookmarkEnd w:id="282"/>
    </w:p>
    <w:p>
      <w:pPr>
        <w:pStyle w:val="4"/>
        <w:rPr>
          <w:color w:val="auto"/>
        </w:rPr>
      </w:pPr>
      <w:bookmarkStart w:id="292" w:name="_Toc102031352"/>
      <w:r>
        <w:rPr>
          <w:rFonts w:hint="eastAsia"/>
          <w:color w:val="auto"/>
        </w:rPr>
        <w:t>三、商务部分</w:t>
      </w:r>
      <w:bookmarkEnd w:id="283"/>
      <w:bookmarkEnd w:id="284"/>
      <w:bookmarkEnd w:id="285"/>
      <w:bookmarkEnd w:id="286"/>
      <w:bookmarkEnd w:id="287"/>
      <w:bookmarkEnd w:id="288"/>
      <w:bookmarkEnd w:id="289"/>
      <w:bookmarkEnd w:id="290"/>
      <w:bookmarkEnd w:id="291"/>
      <w:bookmarkEnd w:id="292"/>
    </w:p>
    <w:p>
      <w:pPr>
        <w:pStyle w:val="6"/>
        <w:spacing w:before="0" w:after="0" w:line="300" w:lineRule="auto"/>
        <w:ind w:left="420"/>
        <w:rPr>
          <w:rFonts w:ascii="黑体" w:hAnsi="宋体" w:eastAsia="黑体"/>
          <w:sz w:val="24"/>
          <w:szCs w:val="24"/>
        </w:rPr>
      </w:pPr>
      <w:r>
        <w:rPr>
          <w:rFonts w:hint="eastAsia" w:ascii="黑体" w:hAnsi="宋体" w:eastAsia="黑体"/>
          <w:sz w:val="24"/>
          <w:szCs w:val="24"/>
        </w:rPr>
        <w:t>附件</w:t>
      </w:r>
      <w:r>
        <w:rPr>
          <w:rFonts w:ascii="黑体" w:hAnsi="宋体" w:eastAsia="黑体"/>
          <w:sz w:val="24"/>
          <w:szCs w:val="24"/>
        </w:rPr>
        <w:t>3</w:t>
      </w:r>
      <w:r>
        <w:rPr>
          <w:rFonts w:hint="eastAsia" w:ascii="黑体" w:hAnsi="宋体" w:eastAsia="黑体"/>
          <w:sz w:val="24"/>
          <w:szCs w:val="24"/>
        </w:rPr>
        <w:t>.1 同类项目业绩一览表</w:t>
      </w:r>
    </w:p>
    <w:p>
      <w:pPr>
        <w:pStyle w:val="26"/>
        <w:spacing w:line="360" w:lineRule="auto"/>
        <w:jc w:val="center"/>
        <w:rPr>
          <w:rFonts w:ascii="宋体" w:hAnsi="宋体"/>
          <w:b/>
          <w:sz w:val="28"/>
          <w:szCs w:val="28"/>
          <w:lang w:val="en-GB"/>
        </w:rPr>
      </w:pPr>
      <w:r>
        <w:rPr>
          <w:rFonts w:hint="eastAsia" w:ascii="黑体" w:hAnsi="黑体" w:eastAsia="黑体" w:cs="黑体"/>
          <w:b/>
          <w:sz w:val="28"/>
          <w:szCs w:val="28"/>
        </w:rPr>
        <w:t>同类项目业绩一览表</w:t>
      </w:r>
    </w:p>
    <w:tbl>
      <w:tblPr>
        <w:tblStyle w:val="13"/>
        <w:tblW w:w="8396" w:type="dxa"/>
        <w:tblInd w:w="-34"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82"/>
        <w:gridCol w:w="1293"/>
        <w:gridCol w:w="2434"/>
        <w:gridCol w:w="1155"/>
        <w:gridCol w:w="1065"/>
        <w:gridCol w:w="176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82" w:type="dxa"/>
            <w:tcBorders>
              <w:top w:val="single" w:color="auto" w:sz="6" w:space="0"/>
              <w:left w:val="single" w:color="auto" w:sz="6" w:space="0"/>
              <w:bottom w:val="single" w:color="auto" w:sz="6" w:space="0"/>
              <w:right w:val="single" w:color="auto" w:sz="6" w:space="0"/>
            </w:tcBorders>
            <w:noWrap w:val="0"/>
            <w:vAlign w:val="center"/>
          </w:tcPr>
          <w:p>
            <w:pPr>
              <w:pStyle w:val="26"/>
              <w:jc w:val="center"/>
              <w:rPr>
                <w:rFonts w:ascii="宋体" w:hAnsi="宋体" w:cs="Arial"/>
                <w:bCs/>
                <w:szCs w:val="21"/>
              </w:rPr>
            </w:pPr>
            <w:r>
              <w:rPr>
                <w:rFonts w:hint="eastAsia" w:ascii="宋体" w:hAnsi="宋体" w:cs="Arial"/>
                <w:bCs/>
                <w:szCs w:val="21"/>
              </w:rPr>
              <w:t>序号</w:t>
            </w:r>
          </w:p>
        </w:tc>
        <w:tc>
          <w:tcPr>
            <w:tcW w:w="1293" w:type="dxa"/>
            <w:tcBorders>
              <w:top w:val="single" w:color="auto" w:sz="6" w:space="0"/>
              <w:left w:val="single" w:color="auto" w:sz="6" w:space="0"/>
              <w:bottom w:val="single" w:color="auto" w:sz="6" w:space="0"/>
              <w:right w:val="single" w:color="auto" w:sz="6" w:space="0"/>
            </w:tcBorders>
            <w:noWrap w:val="0"/>
            <w:vAlign w:val="center"/>
          </w:tcPr>
          <w:p>
            <w:pPr>
              <w:pStyle w:val="26"/>
              <w:jc w:val="center"/>
              <w:rPr>
                <w:rFonts w:ascii="宋体" w:hAnsi="宋体" w:cs="Arial"/>
                <w:bCs/>
                <w:szCs w:val="21"/>
              </w:rPr>
            </w:pPr>
            <w:r>
              <w:rPr>
                <w:rFonts w:hint="eastAsia" w:ascii="宋体" w:hAnsi="宋体" w:cs="Arial"/>
                <w:bCs/>
                <w:szCs w:val="21"/>
              </w:rPr>
              <w:t>合同名称</w:t>
            </w:r>
          </w:p>
        </w:tc>
        <w:tc>
          <w:tcPr>
            <w:tcW w:w="2434" w:type="dxa"/>
            <w:tcBorders>
              <w:top w:val="single" w:color="auto" w:sz="6" w:space="0"/>
              <w:left w:val="single" w:color="auto" w:sz="6" w:space="0"/>
              <w:bottom w:val="single" w:color="auto" w:sz="6" w:space="0"/>
              <w:right w:val="single" w:color="auto" w:sz="6" w:space="0"/>
            </w:tcBorders>
            <w:noWrap w:val="0"/>
            <w:vAlign w:val="center"/>
          </w:tcPr>
          <w:p>
            <w:pPr>
              <w:pStyle w:val="26"/>
              <w:jc w:val="center"/>
              <w:rPr>
                <w:rFonts w:ascii="宋体" w:hAnsi="宋体" w:cs="Arial"/>
                <w:bCs/>
                <w:szCs w:val="21"/>
              </w:rPr>
            </w:pPr>
            <w:r>
              <w:rPr>
                <w:rFonts w:hint="eastAsia" w:ascii="宋体" w:hAnsi="宋体" w:cs="Arial"/>
                <w:bCs/>
                <w:szCs w:val="21"/>
              </w:rPr>
              <w:t>合同项目主要服务内容</w:t>
            </w:r>
          </w:p>
        </w:tc>
        <w:tc>
          <w:tcPr>
            <w:tcW w:w="1155" w:type="dxa"/>
            <w:tcBorders>
              <w:top w:val="single" w:color="auto" w:sz="6" w:space="0"/>
              <w:left w:val="single" w:color="auto" w:sz="6" w:space="0"/>
              <w:bottom w:val="single" w:color="auto" w:sz="6" w:space="0"/>
              <w:right w:val="single" w:color="auto" w:sz="6" w:space="0"/>
            </w:tcBorders>
            <w:noWrap w:val="0"/>
            <w:vAlign w:val="center"/>
          </w:tcPr>
          <w:p>
            <w:pPr>
              <w:pStyle w:val="26"/>
              <w:jc w:val="center"/>
              <w:rPr>
                <w:rFonts w:ascii="宋体" w:hAnsi="宋体" w:cs="Arial"/>
                <w:bCs/>
                <w:szCs w:val="21"/>
              </w:rPr>
            </w:pPr>
            <w:r>
              <w:rPr>
                <w:rFonts w:hint="eastAsia" w:ascii="宋体" w:hAnsi="宋体" w:cs="Arial"/>
                <w:bCs/>
                <w:szCs w:val="21"/>
              </w:rPr>
              <w:t>签约时间</w:t>
            </w:r>
          </w:p>
        </w:tc>
        <w:tc>
          <w:tcPr>
            <w:tcW w:w="1065" w:type="dxa"/>
            <w:tcBorders>
              <w:top w:val="single" w:color="auto" w:sz="6" w:space="0"/>
              <w:left w:val="single" w:color="auto" w:sz="6" w:space="0"/>
              <w:bottom w:val="single" w:color="auto" w:sz="6" w:space="0"/>
              <w:right w:val="single" w:color="auto" w:sz="6" w:space="0"/>
            </w:tcBorders>
            <w:noWrap w:val="0"/>
            <w:vAlign w:val="center"/>
          </w:tcPr>
          <w:p>
            <w:pPr>
              <w:pStyle w:val="26"/>
              <w:jc w:val="center"/>
              <w:rPr>
                <w:rFonts w:ascii="宋体" w:hAnsi="宋体" w:cs="Arial"/>
                <w:bCs/>
                <w:szCs w:val="21"/>
              </w:rPr>
            </w:pPr>
            <w:r>
              <w:rPr>
                <w:rFonts w:hint="eastAsia" w:ascii="宋体" w:hAnsi="宋体" w:cs="Arial"/>
                <w:bCs/>
                <w:szCs w:val="21"/>
              </w:rPr>
              <w:t>项目经理</w:t>
            </w:r>
          </w:p>
        </w:tc>
        <w:tc>
          <w:tcPr>
            <w:tcW w:w="1767" w:type="dxa"/>
            <w:tcBorders>
              <w:top w:val="single" w:color="auto" w:sz="6" w:space="0"/>
              <w:left w:val="single" w:color="auto" w:sz="6" w:space="0"/>
              <w:bottom w:val="single" w:color="auto" w:sz="6" w:space="0"/>
              <w:right w:val="single" w:color="auto" w:sz="6" w:space="0"/>
            </w:tcBorders>
            <w:noWrap w:val="0"/>
            <w:vAlign w:val="center"/>
          </w:tcPr>
          <w:p>
            <w:pPr>
              <w:pStyle w:val="26"/>
              <w:jc w:val="center"/>
              <w:rPr>
                <w:rFonts w:ascii="宋体" w:hAnsi="宋体" w:cs="Arial"/>
                <w:bCs/>
                <w:szCs w:val="21"/>
              </w:rPr>
            </w:pPr>
            <w:r>
              <w:rPr>
                <w:rFonts w:hint="eastAsia" w:ascii="宋体" w:hAnsi="宋体" w:cs="Arial"/>
                <w:bCs/>
                <w:szCs w:val="21"/>
              </w:rPr>
              <w:t>采购单位联系人、电话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682" w:type="dxa"/>
            <w:tcBorders>
              <w:top w:val="single" w:color="auto" w:sz="6" w:space="0"/>
              <w:left w:val="single" w:color="auto" w:sz="6" w:space="0"/>
              <w:bottom w:val="single" w:color="auto" w:sz="6" w:space="0"/>
              <w:right w:val="single" w:color="auto" w:sz="6" w:space="0"/>
            </w:tcBorders>
            <w:noWrap w:val="0"/>
            <w:vAlign w:val="top"/>
          </w:tcPr>
          <w:p>
            <w:pPr>
              <w:pStyle w:val="26"/>
              <w:spacing w:line="360" w:lineRule="auto"/>
              <w:jc w:val="center"/>
              <w:rPr>
                <w:rFonts w:ascii="宋体" w:hAnsi="宋体" w:cs="Arial"/>
                <w:szCs w:val="21"/>
              </w:rPr>
            </w:pPr>
            <w:r>
              <w:rPr>
                <w:rFonts w:hint="eastAsia" w:ascii="宋体" w:hAnsi="宋体" w:cs="Arial"/>
                <w:szCs w:val="21"/>
              </w:rPr>
              <w:t>1</w:t>
            </w:r>
          </w:p>
        </w:tc>
        <w:tc>
          <w:tcPr>
            <w:tcW w:w="1293" w:type="dxa"/>
            <w:tcBorders>
              <w:top w:val="single" w:color="auto" w:sz="6" w:space="0"/>
              <w:left w:val="single" w:color="auto" w:sz="6" w:space="0"/>
              <w:bottom w:val="single" w:color="auto" w:sz="6" w:space="0"/>
              <w:right w:val="single" w:color="auto" w:sz="6" w:space="0"/>
            </w:tcBorders>
            <w:noWrap w:val="0"/>
            <w:vAlign w:val="top"/>
          </w:tcPr>
          <w:p>
            <w:pPr>
              <w:pStyle w:val="26"/>
              <w:spacing w:line="360" w:lineRule="auto"/>
              <w:rPr>
                <w:rFonts w:ascii="宋体" w:hAnsi="宋体" w:cs="Arial"/>
                <w:szCs w:val="21"/>
              </w:rPr>
            </w:pPr>
          </w:p>
        </w:tc>
        <w:tc>
          <w:tcPr>
            <w:tcW w:w="2434" w:type="dxa"/>
            <w:tcBorders>
              <w:top w:val="single" w:color="auto" w:sz="6" w:space="0"/>
              <w:left w:val="single" w:color="auto" w:sz="6" w:space="0"/>
              <w:bottom w:val="single" w:color="auto" w:sz="6" w:space="0"/>
              <w:right w:val="single" w:color="auto" w:sz="6" w:space="0"/>
            </w:tcBorders>
            <w:noWrap w:val="0"/>
            <w:vAlign w:val="top"/>
          </w:tcPr>
          <w:p>
            <w:pPr>
              <w:pStyle w:val="26"/>
              <w:spacing w:line="360" w:lineRule="auto"/>
              <w:rPr>
                <w:rFonts w:ascii="宋体" w:hAnsi="宋体" w:cs="Arial"/>
                <w:szCs w:val="21"/>
              </w:rPr>
            </w:pPr>
          </w:p>
        </w:tc>
        <w:tc>
          <w:tcPr>
            <w:tcW w:w="1155" w:type="dxa"/>
            <w:tcBorders>
              <w:top w:val="single" w:color="auto" w:sz="6" w:space="0"/>
              <w:left w:val="single" w:color="auto" w:sz="6" w:space="0"/>
              <w:bottom w:val="single" w:color="auto" w:sz="6" w:space="0"/>
              <w:right w:val="single" w:color="auto" w:sz="6" w:space="0"/>
            </w:tcBorders>
            <w:noWrap w:val="0"/>
            <w:vAlign w:val="top"/>
          </w:tcPr>
          <w:p>
            <w:pPr>
              <w:pStyle w:val="26"/>
              <w:spacing w:line="360" w:lineRule="auto"/>
              <w:rPr>
                <w:rFonts w:ascii="宋体" w:hAnsi="宋体" w:cs="Arial"/>
                <w:szCs w:val="21"/>
              </w:rPr>
            </w:pPr>
          </w:p>
        </w:tc>
        <w:tc>
          <w:tcPr>
            <w:tcW w:w="1065" w:type="dxa"/>
            <w:tcBorders>
              <w:top w:val="single" w:color="auto" w:sz="6" w:space="0"/>
              <w:left w:val="single" w:color="auto" w:sz="6" w:space="0"/>
              <w:bottom w:val="single" w:color="auto" w:sz="6" w:space="0"/>
              <w:right w:val="single" w:color="auto" w:sz="6" w:space="0"/>
            </w:tcBorders>
            <w:noWrap w:val="0"/>
            <w:vAlign w:val="top"/>
          </w:tcPr>
          <w:p>
            <w:pPr>
              <w:pStyle w:val="26"/>
              <w:spacing w:line="360" w:lineRule="auto"/>
              <w:rPr>
                <w:rFonts w:ascii="宋体" w:hAnsi="宋体" w:cs="Arial"/>
                <w:szCs w:val="21"/>
              </w:rPr>
            </w:pPr>
          </w:p>
        </w:tc>
        <w:tc>
          <w:tcPr>
            <w:tcW w:w="1767" w:type="dxa"/>
            <w:tcBorders>
              <w:top w:val="single" w:color="auto" w:sz="6" w:space="0"/>
              <w:left w:val="single" w:color="auto" w:sz="6" w:space="0"/>
              <w:bottom w:val="single" w:color="auto" w:sz="6" w:space="0"/>
              <w:right w:val="single" w:color="auto" w:sz="6" w:space="0"/>
            </w:tcBorders>
            <w:noWrap w:val="0"/>
            <w:vAlign w:val="top"/>
          </w:tcPr>
          <w:p>
            <w:pPr>
              <w:pStyle w:val="26"/>
              <w:spacing w:line="360" w:lineRule="auto"/>
              <w:rPr>
                <w:rFonts w:ascii="宋体" w:hAnsi="宋体" w:cs="Arial"/>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682" w:type="dxa"/>
            <w:tcBorders>
              <w:top w:val="single" w:color="auto" w:sz="6" w:space="0"/>
              <w:left w:val="single" w:color="auto" w:sz="6" w:space="0"/>
              <w:bottom w:val="single" w:color="auto" w:sz="6" w:space="0"/>
              <w:right w:val="single" w:color="auto" w:sz="6" w:space="0"/>
            </w:tcBorders>
            <w:noWrap w:val="0"/>
            <w:vAlign w:val="top"/>
          </w:tcPr>
          <w:p>
            <w:pPr>
              <w:pStyle w:val="26"/>
              <w:spacing w:line="360" w:lineRule="auto"/>
              <w:jc w:val="center"/>
              <w:rPr>
                <w:rFonts w:ascii="宋体" w:hAnsi="宋体" w:cs="Arial"/>
                <w:szCs w:val="21"/>
              </w:rPr>
            </w:pPr>
            <w:r>
              <w:rPr>
                <w:rFonts w:hint="eastAsia" w:ascii="宋体" w:hAnsi="宋体" w:cs="Arial"/>
                <w:szCs w:val="21"/>
              </w:rPr>
              <w:t>2</w:t>
            </w:r>
          </w:p>
        </w:tc>
        <w:tc>
          <w:tcPr>
            <w:tcW w:w="1293" w:type="dxa"/>
            <w:tcBorders>
              <w:top w:val="single" w:color="auto" w:sz="6" w:space="0"/>
              <w:left w:val="single" w:color="auto" w:sz="6" w:space="0"/>
              <w:bottom w:val="single" w:color="auto" w:sz="6" w:space="0"/>
              <w:right w:val="single" w:color="auto" w:sz="6" w:space="0"/>
            </w:tcBorders>
            <w:noWrap w:val="0"/>
            <w:vAlign w:val="top"/>
          </w:tcPr>
          <w:p>
            <w:pPr>
              <w:pStyle w:val="26"/>
              <w:spacing w:line="360" w:lineRule="auto"/>
              <w:rPr>
                <w:rFonts w:ascii="宋体" w:hAnsi="宋体" w:cs="Arial"/>
                <w:szCs w:val="21"/>
              </w:rPr>
            </w:pPr>
          </w:p>
        </w:tc>
        <w:tc>
          <w:tcPr>
            <w:tcW w:w="2434" w:type="dxa"/>
            <w:tcBorders>
              <w:top w:val="single" w:color="auto" w:sz="6" w:space="0"/>
              <w:left w:val="single" w:color="auto" w:sz="6" w:space="0"/>
              <w:bottom w:val="single" w:color="auto" w:sz="6" w:space="0"/>
              <w:right w:val="single" w:color="auto" w:sz="6" w:space="0"/>
            </w:tcBorders>
            <w:noWrap w:val="0"/>
            <w:vAlign w:val="top"/>
          </w:tcPr>
          <w:p>
            <w:pPr>
              <w:pStyle w:val="26"/>
              <w:spacing w:line="360" w:lineRule="auto"/>
              <w:rPr>
                <w:rFonts w:ascii="宋体" w:hAnsi="宋体" w:cs="Arial"/>
                <w:szCs w:val="21"/>
              </w:rPr>
            </w:pPr>
          </w:p>
        </w:tc>
        <w:tc>
          <w:tcPr>
            <w:tcW w:w="1155" w:type="dxa"/>
            <w:tcBorders>
              <w:top w:val="single" w:color="auto" w:sz="6" w:space="0"/>
              <w:left w:val="single" w:color="auto" w:sz="6" w:space="0"/>
              <w:bottom w:val="single" w:color="auto" w:sz="6" w:space="0"/>
              <w:right w:val="single" w:color="auto" w:sz="6" w:space="0"/>
            </w:tcBorders>
            <w:noWrap w:val="0"/>
            <w:vAlign w:val="top"/>
          </w:tcPr>
          <w:p>
            <w:pPr>
              <w:pStyle w:val="26"/>
              <w:spacing w:line="360" w:lineRule="auto"/>
              <w:rPr>
                <w:rFonts w:ascii="宋体" w:hAnsi="宋体" w:cs="Arial"/>
                <w:szCs w:val="21"/>
              </w:rPr>
            </w:pPr>
          </w:p>
        </w:tc>
        <w:tc>
          <w:tcPr>
            <w:tcW w:w="1065" w:type="dxa"/>
            <w:tcBorders>
              <w:top w:val="single" w:color="auto" w:sz="6" w:space="0"/>
              <w:left w:val="single" w:color="auto" w:sz="6" w:space="0"/>
              <w:bottom w:val="single" w:color="auto" w:sz="6" w:space="0"/>
              <w:right w:val="single" w:color="auto" w:sz="6" w:space="0"/>
            </w:tcBorders>
            <w:noWrap w:val="0"/>
            <w:vAlign w:val="top"/>
          </w:tcPr>
          <w:p>
            <w:pPr>
              <w:pStyle w:val="26"/>
              <w:spacing w:line="360" w:lineRule="auto"/>
              <w:rPr>
                <w:rFonts w:ascii="宋体" w:hAnsi="宋体" w:cs="Arial"/>
                <w:szCs w:val="21"/>
              </w:rPr>
            </w:pPr>
          </w:p>
        </w:tc>
        <w:tc>
          <w:tcPr>
            <w:tcW w:w="1767" w:type="dxa"/>
            <w:tcBorders>
              <w:top w:val="single" w:color="auto" w:sz="6" w:space="0"/>
              <w:left w:val="single" w:color="auto" w:sz="6" w:space="0"/>
              <w:bottom w:val="single" w:color="auto" w:sz="6" w:space="0"/>
              <w:right w:val="single" w:color="auto" w:sz="6" w:space="0"/>
            </w:tcBorders>
            <w:noWrap w:val="0"/>
            <w:vAlign w:val="top"/>
          </w:tcPr>
          <w:p>
            <w:pPr>
              <w:pStyle w:val="26"/>
              <w:spacing w:line="360" w:lineRule="auto"/>
              <w:rPr>
                <w:rFonts w:ascii="宋体" w:hAnsi="宋体" w:cs="Arial"/>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trPr>
        <w:tc>
          <w:tcPr>
            <w:tcW w:w="682" w:type="dxa"/>
            <w:tcBorders>
              <w:top w:val="single" w:color="auto" w:sz="6" w:space="0"/>
              <w:left w:val="single" w:color="auto" w:sz="6" w:space="0"/>
              <w:bottom w:val="single" w:color="auto" w:sz="6" w:space="0"/>
              <w:right w:val="single" w:color="auto" w:sz="6" w:space="0"/>
            </w:tcBorders>
            <w:noWrap w:val="0"/>
            <w:vAlign w:val="top"/>
          </w:tcPr>
          <w:p>
            <w:pPr>
              <w:pStyle w:val="26"/>
              <w:spacing w:line="360" w:lineRule="auto"/>
              <w:jc w:val="center"/>
              <w:rPr>
                <w:rFonts w:ascii="宋体" w:hAnsi="宋体" w:cs="Arial"/>
                <w:szCs w:val="21"/>
              </w:rPr>
            </w:pPr>
            <w:r>
              <w:rPr>
                <w:rFonts w:hint="eastAsia" w:ascii="宋体" w:hAnsi="宋体" w:cs="Arial"/>
                <w:szCs w:val="21"/>
              </w:rPr>
              <w:t>3</w:t>
            </w:r>
          </w:p>
        </w:tc>
        <w:tc>
          <w:tcPr>
            <w:tcW w:w="1293" w:type="dxa"/>
            <w:tcBorders>
              <w:top w:val="single" w:color="auto" w:sz="6" w:space="0"/>
              <w:left w:val="single" w:color="auto" w:sz="6" w:space="0"/>
              <w:bottom w:val="single" w:color="auto" w:sz="6" w:space="0"/>
              <w:right w:val="single" w:color="auto" w:sz="6" w:space="0"/>
            </w:tcBorders>
            <w:noWrap w:val="0"/>
            <w:vAlign w:val="top"/>
          </w:tcPr>
          <w:p>
            <w:pPr>
              <w:pStyle w:val="26"/>
              <w:spacing w:line="360" w:lineRule="auto"/>
              <w:rPr>
                <w:rFonts w:ascii="宋体" w:hAnsi="宋体" w:cs="Arial"/>
                <w:szCs w:val="21"/>
              </w:rPr>
            </w:pPr>
          </w:p>
        </w:tc>
        <w:tc>
          <w:tcPr>
            <w:tcW w:w="2434" w:type="dxa"/>
            <w:tcBorders>
              <w:top w:val="single" w:color="auto" w:sz="6" w:space="0"/>
              <w:left w:val="single" w:color="auto" w:sz="6" w:space="0"/>
              <w:bottom w:val="single" w:color="auto" w:sz="6" w:space="0"/>
              <w:right w:val="single" w:color="auto" w:sz="6" w:space="0"/>
            </w:tcBorders>
            <w:noWrap w:val="0"/>
            <w:vAlign w:val="top"/>
          </w:tcPr>
          <w:p>
            <w:pPr>
              <w:pStyle w:val="26"/>
              <w:spacing w:line="360" w:lineRule="auto"/>
              <w:rPr>
                <w:rFonts w:ascii="宋体" w:hAnsi="宋体" w:cs="Arial"/>
                <w:szCs w:val="21"/>
              </w:rPr>
            </w:pPr>
          </w:p>
        </w:tc>
        <w:tc>
          <w:tcPr>
            <w:tcW w:w="1155" w:type="dxa"/>
            <w:tcBorders>
              <w:top w:val="single" w:color="auto" w:sz="6" w:space="0"/>
              <w:left w:val="single" w:color="auto" w:sz="6" w:space="0"/>
              <w:bottom w:val="single" w:color="auto" w:sz="6" w:space="0"/>
              <w:right w:val="single" w:color="auto" w:sz="6" w:space="0"/>
            </w:tcBorders>
            <w:noWrap w:val="0"/>
            <w:vAlign w:val="top"/>
          </w:tcPr>
          <w:p>
            <w:pPr>
              <w:pStyle w:val="26"/>
              <w:spacing w:line="360" w:lineRule="auto"/>
              <w:rPr>
                <w:rFonts w:ascii="宋体" w:hAnsi="宋体" w:cs="Arial"/>
                <w:szCs w:val="21"/>
              </w:rPr>
            </w:pPr>
          </w:p>
        </w:tc>
        <w:tc>
          <w:tcPr>
            <w:tcW w:w="1065" w:type="dxa"/>
            <w:tcBorders>
              <w:top w:val="single" w:color="auto" w:sz="6" w:space="0"/>
              <w:left w:val="single" w:color="auto" w:sz="6" w:space="0"/>
              <w:bottom w:val="single" w:color="auto" w:sz="6" w:space="0"/>
              <w:right w:val="single" w:color="auto" w:sz="6" w:space="0"/>
            </w:tcBorders>
            <w:noWrap w:val="0"/>
            <w:vAlign w:val="top"/>
          </w:tcPr>
          <w:p>
            <w:pPr>
              <w:pStyle w:val="26"/>
              <w:spacing w:line="360" w:lineRule="auto"/>
              <w:rPr>
                <w:rFonts w:ascii="宋体" w:hAnsi="宋体" w:cs="Arial"/>
                <w:szCs w:val="21"/>
              </w:rPr>
            </w:pPr>
          </w:p>
        </w:tc>
        <w:tc>
          <w:tcPr>
            <w:tcW w:w="1767" w:type="dxa"/>
            <w:tcBorders>
              <w:top w:val="single" w:color="auto" w:sz="6" w:space="0"/>
              <w:left w:val="single" w:color="auto" w:sz="6" w:space="0"/>
              <w:bottom w:val="single" w:color="auto" w:sz="6" w:space="0"/>
              <w:right w:val="single" w:color="auto" w:sz="6" w:space="0"/>
            </w:tcBorders>
            <w:noWrap w:val="0"/>
            <w:vAlign w:val="top"/>
          </w:tcPr>
          <w:p>
            <w:pPr>
              <w:pStyle w:val="26"/>
              <w:spacing w:line="360" w:lineRule="auto"/>
              <w:rPr>
                <w:rFonts w:ascii="宋体" w:hAnsi="宋体" w:cs="Arial"/>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682" w:type="dxa"/>
            <w:tcBorders>
              <w:top w:val="single" w:color="auto" w:sz="6" w:space="0"/>
              <w:left w:val="single" w:color="auto" w:sz="6" w:space="0"/>
              <w:bottom w:val="single" w:color="auto" w:sz="6" w:space="0"/>
              <w:right w:val="single" w:color="auto" w:sz="6" w:space="0"/>
            </w:tcBorders>
            <w:noWrap w:val="0"/>
            <w:vAlign w:val="top"/>
          </w:tcPr>
          <w:p>
            <w:pPr>
              <w:pStyle w:val="26"/>
              <w:spacing w:line="360" w:lineRule="auto"/>
              <w:rPr>
                <w:rFonts w:ascii="宋体" w:hAnsi="宋体" w:cs="Arial"/>
                <w:szCs w:val="21"/>
              </w:rPr>
            </w:pPr>
            <w:r>
              <w:rPr>
                <w:rFonts w:hint="eastAsia" w:ascii="宋体" w:hAnsi="宋体" w:cs="Arial"/>
                <w:szCs w:val="21"/>
              </w:rPr>
              <w:t>…</w:t>
            </w:r>
          </w:p>
        </w:tc>
        <w:tc>
          <w:tcPr>
            <w:tcW w:w="1293" w:type="dxa"/>
            <w:tcBorders>
              <w:top w:val="single" w:color="auto" w:sz="6" w:space="0"/>
              <w:left w:val="single" w:color="auto" w:sz="6" w:space="0"/>
              <w:bottom w:val="single" w:color="auto" w:sz="6" w:space="0"/>
              <w:right w:val="single" w:color="auto" w:sz="6" w:space="0"/>
            </w:tcBorders>
            <w:noWrap w:val="0"/>
            <w:vAlign w:val="top"/>
          </w:tcPr>
          <w:p>
            <w:pPr>
              <w:pStyle w:val="26"/>
              <w:spacing w:line="360" w:lineRule="auto"/>
              <w:rPr>
                <w:rFonts w:ascii="宋体" w:hAnsi="宋体" w:cs="Arial"/>
                <w:szCs w:val="21"/>
              </w:rPr>
            </w:pPr>
          </w:p>
        </w:tc>
        <w:tc>
          <w:tcPr>
            <w:tcW w:w="2434" w:type="dxa"/>
            <w:tcBorders>
              <w:top w:val="single" w:color="auto" w:sz="6" w:space="0"/>
              <w:left w:val="single" w:color="auto" w:sz="6" w:space="0"/>
              <w:bottom w:val="single" w:color="auto" w:sz="6" w:space="0"/>
              <w:right w:val="single" w:color="auto" w:sz="6" w:space="0"/>
            </w:tcBorders>
            <w:noWrap w:val="0"/>
            <w:vAlign w:val="top"/>
          </w:tcPr>
          <w:p>
            <w:pPr>
              <w:pStyle w:val="26"/>
              <w:spacing w:line="360" w:lineRule="auto"/>
              <w:rPr>
                <w:rFonts w:ascii="宋体" w:hAnsi="宋体" w:cs="Arial"/>
                <w:szCs w:val="21"/>
              </w:rPr>
            </w:pPr>
          </w:p>
        </w:tc>
        <w:tc>
          <w:tcPr>
            <w:tcW w:w="1155" w:type="dxa"/>
            <w:tcBorders>
              <w:top w:val="single" w:color="auto" w:sz="6" w:space="0"/>
              <w:left w:val="single" w:color="auto" w:sz="6" w:space="0"/>
              <w:bottom w:val="single" w:color="auto" w:sz="6" w:space="0"/>
              <w:right w:val="single" w:color="auto" w:sz="6" w:space="0"/>
            </w:tcBorders>
            <w:noWrap w:val="0"/>
            <w:vAlign w:val="top"/>
          </w:tcPr>
          <w:p>
            <w:pPr>
              <w:pStyle w:val="26"/>
              <w:spacing w:line="360" w:lineRule="auto"/>
              <w:rPr>
                <w:rFonts w:ascii="宋体" w:hAnsi="宋体" w:cs="Arial"/>
                <w:szCs w:val="21"/>
              </w:rPr>
            </w:pPr>
          </w:p>
        </w:tc>
        <w:tc>
          <w:tcPr>
            <w:tcW w:w="1065" w:type="dxa"/>
            <w:tcBorders>
              <w:top w:val="single" w:color="auto" w:sz="6" w:space="0"/>
              <w:left w:val="single" w:color="auto" w:sz="6" w:space="0"/>
              <w:bottom w:val="single" w:color="auto" w:sz="6" w:space="0"/>
              <w:right w:val="single" w:color="auto" w:sz="6" w:space="0"/>
            </w:tcBorders>
            <w:noWrap w:val="0"/>
            <w:vAlign w:val="top"/>
          </w:tcPr>
          <w:p>
            <w:pPr>
              <w:pStyle w:val="26"/>
              <w:spacing w:line="360" w:lineRule="auto"/>
              <w:rPr>
                <w:rFonts w:ascii="宋体" w:hAnsi="宋体" w:cs="Arial"/>
                <w:szCs w:val="21"/>
              </w:rPr>
            </w:pPr>
          </w:p>
        </w:tc>
        <w:tc>
          <w:tcPr>
            <w:tcW w:w="1767" w:type="dxa"/>
            <w:tcBorders>
              <w:top w:val="single" w:color="auto" w:sz="6" w:space="0"/>
              <w:left w:val="single" w:color="auto" w:sz="6" w:space="0"/>
              <w:bottom w:val="single" w:color="auto" w:sz="6" w:space="0"/>
              <w:right w:val="single" w:color="auto" w:sz="6" w:space="0"/>
            </w:tcBorders>
            <w:noWrap w:val="0"/>
            <w:vAlign w:val="top"/>
          </w:tcPr>
          <w:p>
            <w:pPr>
              <w:pStyle w:val="26"/>
              <w:spacing w:line="360" w:lineRule="auto"/>
              <w:rPr>
                <w:rFonts w:ascii="宋体" w:hAnsi="宋体" w:cs="Arial"/>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682" w:type="dxa"/>
            <w:tcBorders>
              <w:top w:val="single" w:color="auto" w:sz="6" w:space="0"/>
              <w:left w:val="single" w:color="auto" w:sz="6" w:space="0"/>
              <w:bottom w:val="single" w:color="auto" w:sz="6" w:space="0"/>
              <w:right w:val="single" w:color="auto" w:sz="6" w:space="0"/>
            </w:tcBorders>
            <w:noWrap w:val="0"/>
            <w:vAlign w:val="top"/>
          </w:tcPr>
          <w:p>
            <w:pPr>
              <w:pStyle w:val="26"/>
              <w:spacing w:line="360" w:lineRule="auto"/>
              <w:rPr>
                <w:rFonts w:ascii="宋体" w:hAnsi="宋体" w:cs="Arial"/>
                <w:szCs w:val="21"/>
              </w:rPr>
            </w:pPr>
          </w:p>
        </w:tc>
        <w:tc>
          <w:tcPr>
            <w:tcW w:w="1293" w:type="dxa"/>
            <w:tcBorders>
              <w:top w:val="single" w:color="auto" w:sz="6" w:space="0"/>
              <w:left w:val="single" w:color="auto" w:sz="6" w:space="0"/>
              <w:bottom w:val="single" w:color="auto" w:sz="6" w:space="0"/>
              <w:right w:val="single" w:color="auto" w:sz="6" w:space="0"/>
            </w:tcBorders>
            <w:noWrap w:val="0"/>
            <w:vAlign w:val="top"/>
          </w:tcPr>
          <w:p>
            <w:pPr>
              <w:pStyle w:val="26"/>
              <w:spacing w:line="360" w:lineRule="auto"/>
              <w:rPr>
                <w:rFonts w:ascii="宋体" w:hAnsi="宋体" w:cs="Arial"/>
                <w:szCs w:val="21"/>
              </w:rPr>
            </w:pPr>
          </w:p>
        </w:tc>
        <w:tc>
          <w:tcPr>
            <w:tcW w:w="2434" w:type="dxa"/>
            <w:tcBorders>
              <w:top w:val="single" w:color="auto" w:sz="6" w:space="0"/>
              <w:left w:val="single" w:color="auto" w:sz="6" w:space="0"/>
              <w:bottom w:val="single" w:color="auto" w:sz="6" w:space="0"/>
              <w:right w:val="single" w:color="auto" w:sz="6" w:space="0"/>
            </w:tcBorders>
            <w:noWrap w:val="0"/>
            <w:vAlign w:val="top"/>
          </w:tcPr>
          <w:p>
            <w:pPr>
              <w:pStyle w:val="26"/>
              <w:spacing w:line="360" w:lineRule="auto"/>
              <w:rPr>
                <w:rFonts w:ascii="宋体" w:hAnsi="宋体" w:cs="Arial"/>
                <w:szCs w:val="21"/>
              </w:rPr>
            </w:pPr>
          </w:p>
        </w:tc>
        <w:tc>
          <w:tcPr>
            <w:tcW w:w="1155" w:type="dxa"/>
            <w:tcBorders>
              <w:top w:val="single" w:color="auto" w:sz="6" w:space="0"/>
              <w:left w:val="single" w:color="auto" w:sz="6" w:space="0"/>
              <w:bottom w:val="single" w:color="auto" w:sz="6" w:space="0"/>
              <w:right w:val="single" w:color="auto" w:sz="6" w:space="0"/>
            </w:tcBorders>
            <w:noWrap w:val="0"/>
            <w:vAlign w:val="top"/>
          </w:tcPr>
          <w:p>
            <w:pPr>
              <w:pStyle w:val="26"/>
              <w:spacing w:line="360" w:lineRule="auto"/>
              <w:rPr>
                <w:rFonts w:ascii="宋体" w:hAnsi="宋体" w:cs="Arial"/>
                <w:szCs w:val="21"/>
              </w:rPr>
            </w:pPr>
          </w:p>
        </w:tc>
        <w:tc>
          <w:tcPr>
            <w:tcW w:w="1065" w:type="dxa"/>
            <w:tcBorders>
              <w:top w:val="single" w:color="auto" w:sz="6" w:space="0"/>
              <w:left w:val="single" w:color="auto" w:sz="6" w:space="0"/>
              <w:bottom w:val="single" w:color="auto" w:sz="6" w:space="0"/>
              <w:right w:val="single" w:color="auto" w:sz="6" w:space="0"/>
            </w:tcBorders>
            <w:noWrap w:val="0"/>
            <w:vAlign w:val="top"/>
          </w:tcPr>
          <w:p>
            <w:pPr>
              <w:pStyle w:val="26"/>
              <w:spacing w:line="360" w:lineRule="auto"/>
              <w:rPr>
                <w:rFonts w:ascii="宋体" w:hAnsi="宋体" w:cs="Arial"/>
                <w:szCs w:val="21"/>
              </w:rPr>
            </w:pPr>
          </w:p>
        </w:tc>
        <w:tc>
          <w:tcPr>
            <w:tcW w:w="1767" w:type="dxa"/>
            <w:tcBorders>
              <w:top w:val="single" w:color="auto" w:sz="6" w:space="0"/>
              <w:left w:val="single" w:color="auto" w:sz="6" w:space="0"/>
              <w:bottom w:val="single" w:color="auto" w:sz="6" w:space="0"/>
              <w:right w:val="single" w:color="auto" w:sz="6" w:space="0"/>
            </w:tcBorders>
            <w:noWrap w:val="0"/>
            <w:vAlign w:val="top"/>
          </w:tcPr>
          <w:p>
            <w:pPr>
              <w:pStyle w:val="26"/>
              <w:spacing w:line="360" w:lineRule="auto"/>
              <w:rPr>
                <w:rFonts w:ascii="宋体" w:hAnsi="宋体" w:cs="Arial"/>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682" w:type="dxa"/>
            <w:tcBorders>
              <w:top w:val="single" w:color="auto" w:sz="6" w:space="0"/>
              <w:left w:val="single" w:color="auto" w:sz="6" w:space="0"/>
              <w:bottom w:val="single" w:color="auto" w:sz="6" w:space="0"/>
              <w:right w:val="single" w:color="auto" w:sz="6" w:space="0"/>
            </w:tcBorders>
            <w:noWrap w:val="0"/>
            <w:vAlign w:val="top"/>
          </w:tcPr>
          <w:p>
            <w:pPr>
              <w:pStyle w:val="26"/>
              <w:spacing w:line="360" w:lineRule="auto"/>
              <w:rPr>
                <w:rFonts w:ascii="宋体" w:hAnsi="宋体" w:cs="Arial"/>
                <w:szCs w:val="21"/>
              </w:rPr>
            </w:pPr>
          </w:p>
        </w:tc>
        <w:tc>
          <w:tcPr>
            <w:tcW w:w="1293" w:type="dxa"/>
            <w:tcBorders>
              <w:top w:val="single" w:color="auto" w:sz="6" w:space="0"/>
              <w:left w:val="single" w:color="auto" w:sz="6" w:space="0"/>
              <w:bottom w:val="single" w:color="auto" w:sz="6" w:space="0"/>
              <w:right w:val="single" w:color="auto" w:sz="6" w:space="0"/>
            </w:tcBorders>
            <w:noWrap w:val="0"/>
            <w:vAlign w:val="top"/>
          </w:tcPr>
          <w:p>
            <w:pPr>
              <w:pStyle w:val="26"/>
              <w:spacing w:line="360" w:lineRule="auto"/>
              <w:rPr>
                <w:rFonts w:ascii="宋体" w:hAnsi="宋体" w:cs="Arial"/>
                <w:szCs w:val="21"/>
              </w:rPr>
            </w:pPr>
          </w:p>
        </w:tc>
        <w:tc>
          <w:tcPr>
            <w:tcW w:w="2434" w:type="dxa"/>
            <w:tcBorders>
              <w:top w:val="single" w:color="auto" w:sz="6" w:space="0"/>
              <w:left w:val="single" w:color="auto" w:sz="6" w:space="0"/>
              <w:bottom w:val="single" w:color="auto" w:sz="6" w:space="0"/>
              <w:right w:val="single" w:color="auto" w:sz="6" w:space="0"/>
            </w:tcBorders>
            <w:noWrap w:val="0"/>
            <w:vAlign w:val="top"/>
          </w:tcPr>
          <w:p>
            <w:pPr>
              <w:pStyle w:val="26"/>
              <w:spacing w:line="360" w:lineRule="auto"/>
              <w:rPr>
                <w:rFonts w:ascii="宋体" w:hAnsi="宋体" w:cs="Arial"/>
                <w:szCs w:val="21"/>
              </w:rPr>
            </w:pPr>
          </w:p>
        </w:tc>
        <w:tc>
          <w:tcPr>
            <w:tcW w:w="1155" w:type="dxa"/>
            <w:tcBorders>
              <w:top w:val="single" w:color="auto" w:sz="6" w:space="0"/>
              <w:left w:val="single" w:color="auto" w:sz="6" w:space="0"/>
              <w:bottom w:val="single" w:color="auto" w:sz="6" w:space="0"/>
              <w:right w:val="single" w:color="auto" w:sz="6" w:space="0"/>
            </w:tcBorders>
            <w:noWrap w:val="0"/>
            <w:vAlign w:val="top"/>
          </w:tcPr>
          <w:p>
            <w:pPr>
              <w:pStyle w:val="26"/>
              <w:spacing w:line="360" w:lineRule="auto"/>
              <w:rPr>
                <w:rFonts w:ascii="宋体" w:hAnsi="宋体" w:cs="Arial"/>
                <w:szCs w:val="21"/>
              </w:rPr>
            </w:pPr>
          </w:p>
        </w:tc>
        <w:tc>
          <w:tcPr>
            <w:tcW w:w="1065" w:type="dxa"/>
            <w:tcBorders>
              <w:top w:val="single" w:color="auto" w:sz="6" w:space="0"/>
              <w:left w:val="single" w:color="auto" w:sz="6" w:space="0"/>
              <w:bottom w:val="single" w:color="auto" w:sz="6" w:space="0"/>
              <w:right w:val="single" w:color="auto" w:sz="6" w:space="0"/>
            </w:tcBorders>
            <w:noWrap w:val="0"/>
            <w:vAlign w:val="top"/>
          </w:tcPr>
          <w:p>
            <w:pPr>
              <w:pStyle w:val="26"/>
              <w:spacing w:line="360" w:lineRule="auto"/>
              <w:rPr>
                <w:rFonts w:ascii="宋体" w:hAnsi="宋体" w:cs="Arial"/>
                <w:szCs w:val="21"/>
              </w:rPr>
            </w:pPr>
          </w:p>
        </w:tc>
        <w:tc>
          <w:tcPr>
            <w:tcW w:w="1767" w:type="dxa"/>
            <w:tcBorders>
              <w:top w:val="single" w:color="auto" w:sz="6" w:space="0"/>
              <w:left w:val="single" w:color="auto" w:sz="6" w:space="0"/>
              <w:bottom w:val="single" w:color="auto" w:sz="6" w:space="0"/>
              <w:right w:val="single" w:color="auto" w:sz="6" w:space="0"/>
            </w:tcBorders>
            <w:noWrap w:val="0"/>
            <w:vAlign w:val="top"/>
          </w:tcPr>
          <w:p>
            <w:pPr>
              <w:pStyle w:val="26"/>
              <w:spacing w:line="360" w:lineRule="auto"/>
              <w:rPr>
                <w:rFonts w:ascii="宋体" w:hAnsi="宋体" w:cs="Arial"/>
                <w:szCs w:val="21"/>
              </w:rPr>
            </w:pPr>
          </w:p>
        </w:tc>
      </w:tr>
    </w:tbl>
    <w:p>
      <w:pPr>
        <w:pStyle w:val="26"/>
        <w:tabs>
          <w:tab w:val="left" w:pos="1050"/>
          <w:tab w:val="left" w:pos="1838"/>
        </w:tabs>
        <w:spacing w:line="360" w:lineRule="auto"/>
        <w:rPr>
          <w:rFonts w:ascii="宋体" w:hAnsi="宋体"/>
          <w:sz w:val="24"/>
        </w:rPr>
      </w:pPr>
      <w:r>
        <w:rPr>
          <w:rFonts w:hint="eastAsia" w:ascii="宋体" w:hAnsi="宋体"/>
          <w:sz w:val="24"/>
        </w:rPr>
        <w:t xml:space="preserve"> 填报要求：</w:t>
      </w:r>
    </w:p>
    <w:p>
      <w:pPr>
        <w:pStyle w:val="26"/>
        <w:numPr>
          <w:ilvl w:val="0"/>
          <w:numId w:val="15"/>
        </w:numPr>
        <w:tabs>
          <w:tab w:val="left" w:pos="0"/>
        </w:tabs>
        <w:spacing w:line="360" w:lineRule="auto"/>
        <w:ind w:left="0" w:firstLine="141" w:firstLineChars="59"/>
        <w:rPr>
          <w:rFonts w:ascii="宋体" w:hAnsi="宋体"/>
          <w:sz w:val="24"/>
        </w:rPr>
      </w:pPr>
      <w:r>
        <w:rPr>
          <w:rFonts w:hint="eastAsia" w:ascii="宋体" w:hAnsi="宋体"/>
          <w:sz w:val="24"/>
        </w:rPr>
        <w:t>依据商务评审中的业绩要求填写本表并提供相关证明材料，合同复印件需体现签约双方主体及公章、主要服务内容、签约时间等合同要素的相关内容。</w:t>
      </w:r>
    </w:p>
    <w:p>
      <w:pPr>
        <w:pStyle w:val="26"/>
        <w:numPr>
          <w:ilvl w:val="0"/>
          <w:numId w:val="15"/>
        </w:numPr>
        <w:tabs>
          <w:tab w:val="left" w:pos="0"/>
        </w:tabs>
        <w:spacing w:line="360" w:lineRule="auto"/>
        <w:ind w:left="0" w:firstLine="141" w:firstLineChars="59"/>
        <w:rPr>
          <w:rFonts w:ascii="宋体" w:hAnsi="宋体"/>
          <w:sz w:val="24"/>
        </w:rPr>
      </w:pPr>
      <w:r>
        <w:rPr>
          <w:rFonts w:hint="eastAsia" w:ascii="宋体" w:hAnsi="宋体"/>
          <w:sz w:val="24"/>
        </w:rPr>
        <w:t>请投标人严格按照要求提交相关证明材料，否则有可能影响评审结果。</w:t>
      </w:r>
    </w:p>
    <w:p>
      <w:pPr>
        <w:pStyle w:val="26"/>
        <w:tabs>
          <w:tab w:val="left" w:pos="0"/>
        </w:tabs>
        <w:spacing w:line="360" w:lineRule="auto"/>
        <w:rPr>
          <w:rFonts w:ascii="宋体" w:hAnsi="宋体"/>
          <w:sz w:val="24"/>
        </w:rPr>
      </w:pPr>
    </w:p>
    <w:p>
      <w:pPr>
        <w:rPr>
          <w:rFonts w:ascii="黑体" w:hAnsi="宋体" w:eastAsia="黑体"/>
          <w:sz w:val="24"/>
        </w:rPr>
      </w:pPr>
      <w:r>
        <w:rPr>
          <w:rFonts w:hint="eastAsia" w:ascii="黑体" w:hAnsi="宋体" w:eastAsia="黑体"/>
          <w:sz w:val="24"/>
        </w:rPr>
        <w:br w:type="page"/>
      </w:r>
    </w:p>
    <w:p>
      <w:pPr>
        <w:pStyle w:val="6"/>
        <w:spacing w:before="0" w:after="0" w:line="300" w:lineRule="auto"/>
        <w:ind w:left="420"/>
        <w:rPr>
          <w:rFonts w:ascii="宋体" w:hAnsi="宋体"/>
          <w:sz w:val="24"/>
        </w:rPr>
      </w:pPr>
      <w:r>
        <w:rPr>
          <w:rFonts w:hint="eastAsia" w:ascii="黑体" w:hAnsi="宋体" w:eastAsia="黑体"/>
          <w:sz w:val="24"/>
          <w:szCs w:val="24"/>
        </w:rPr>
        <w:t>附件</w:t>
      </w:r>
      <w:r>
        <w:rPr>
          <w:rFonts w:ascii="黑体" w:hAnsi="宋体" w:eastAsia="黑体"/>
          <w:sz w:val="24"/>
          <w:szCs w:val="24"/>
        </w:rPr>
        <w:t>3</w:t>
      </w:r>
      <w:r>
        <w:rPr>
          <w:rFonts w:hint="eastAsia" w:ascii="黑体" w:hAnsi="宋体" w:eastAsia="黑体"/>
          <w:sz w:val="24"/>
          <w:szCs w:val="24"/>
        </w:rPr>
        <w:t xml:space="preserve">.2  </w:t>
      </w:r>
      <w:r>
        <w:rPr>
          <w:rFonts w:hint="eastAsia" w:ascii="宋体" w:hAnsi="宋体" w:eastAsia="黑体"/>
          <w:sz w:val="24"/>
        </w:rPr>
        <w:t>本项目投入团队人员表</w:t>
      </w:r>
    </w:p>
    <w:p>
      <w:pPr>
        <w:jc w:val="center"/>
        <w:rPr>
          <w:sz w:val="28"/>
          <w:szCs w:val="28"/>
        </w:rPr>
      </w:pPr>
      <w:bookmarkStart w:id="293" w:name="_Toc394307580"/>
      <w:r>
        <w:rPr>
          <w:rFonts w:hint="eastAsia" w:ascii="黑体" w:hAnsi="黑体" w:eastAsia="黑体" w:cs="黑体"/>
          <w:b/>
          <w:bCs/>
          <w:sz w:val="28"/>
          <w:szCs w:val="28"/>
        </w:rPr>
        <w:t>本项目投入团队人员表</w:t>
      </w:r>
    </w:p>
    <w:bookmarkEnd w:id="293"/>
    <w:tbl>
      <w:tblPr>
        <w:tblStyle w:val="13"/>
        <w:tblW w:w="94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8"/>
        <w:gridCol w:w="1215"/>
        <w:gridCol w:w="780"/>
        <w:gridCol w:w="1470"/>
        <w:gridCol w:w="1500"/>
        <w:gridCol w:w="31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28" w:type="dxa"/>
            <w:tcBorders>
              <w:top w:val="single" w:color="auto" w:sz="4" w:space="0"/>
              <w:left w:val="single" w:color="auto" w:sz="4" w:space="0"/>
              <w:bottom w:val="single" w:color="auto" w:sz="4" w:space="0"/>
              <w:right w:val="single" w:color="auto" w:sz="4" w:space="0"/>
            </w:tcBorders>
            <w:noWrap w:val="0"/>
            <w:vAlign w:val="center"/>
          </w:tcPr>
          <w:p>
            <w:pPr>
              <w:pStyle w:val="27"/>
              <w:spacing w:line="360" w:lineRule="auto"/>
              <w:jc w:val="center"/>
              <w:rPr>
                <w:rFonts w:ascii="宋体" w:hAnsi="宋体" w:cs="Arial"/>
                <w:bCs/>
                <w:sz w:val="24"/>
              </w:rPr>
            </w:pPr>
            <w:r>
              <w:rPr>
                <w:rFonts w:hint="eastAsia" w:ascii="宋体" w:hAnsi="宋体" w:cs="Arial"/>
                <w:bCs/>
                <w:sz w:val="24"/>
              </w:rPr>
              <w:t>姓名</w:t>
            </w:r>
          </w:p>
        </w:tc>
        <w:tc>
          <w:tcPr>
            <w:tcW w:w="1215" w:type="dxa"/>
            <w:tcBorders>
              <w:top w:val="single" w:color="auto" w:sz="4" w:space="0"/>
              <w:left w:val="single" w:color="auto" w:sz="4" w:space="0"/>
              <w:bottom w:val="single" w:color="auto" w:sz="4" w:space="0"/>
              <w:right w:val="single" w:color="auto" w:sz="4" w:space="0"/>
            </w:tcBorders>
            <w:noWrap w:val="0"/>
            <w:vAlign w:val="center"/>
          </w:tcPr>
          <w:p>
            <w:pPr>
              <w:pStyle w:val="27"/>
              <w:spacing w:line="360" w:lineRule="auto"/>
              <w:jc w:val="center"/>
              <w:rPr>
                <w:rFonts w:ascii="宋体" w:hAnsi="宋体" w:cs="Arial"/>
                <w:bCs/>
                <w:sz w:val="24"/>
              </w:rPr>
            </w:pPr>
            <w:r>
              <w:rPr>
                <w:rFonts w:hint="eastAsia" w:ascii="宋体" w:hAnsi="宋体" w:cs="Arial"/>
                <w:bCs/>
                <w:sz w:val="24"/>
              </w:rPr>
              <w:t>学历（学位）</w:t>
            </w:r>
          </w:p>
        </w:tc>
        <w:tc>
          <w:tcPr>
            <w:tcW w:w="780" w:type="dxa"/>
            <w:tcBorders>
              <w:top w:val="single" w:color="auto" w:sz="4" w:space="0"/>
              <w:left w:val="single" w:color="auto" w:sz="4" w:space="0"/>
              <w:bottom w:val="single" w:color="auto" w:sz="4" w:space="0"/>
              <w:right w:val="single" w:color="auto" w:sz="4" w:space="0"/>
            </w:tcBorders>
            <w:noWrap w:val="0"/>
            <w:vAlign w:val="center"/>
          </w:tcPr>
          <w:p>
            <w:pPr>
              <w:pStyle w:val="27"/>
              <w:spacing w:line="360" w:lineRule="auto"/>
              <w:jc w:val="center"/>
              <w:rPr>
                <w:rFonts w:ascii="宋体" w:hAnsi="宋体" w:cs="Arial"/>
                <w:bCs/>
                <w:sz w:val="24"/>
              </w:rPr>
            </w:pPr>
            <w:r>
              <w:rPr>
                <w:rFonts w:hint="eastAsia" w:ascii="宋体" w:hAnsi="宋体" w:cs="Arial"/>
                <w:bCs/>
                <w:sz w:val="24"/>
              </w:rPr>
              <w:t>专业</w:t>
            </w:r>
          </w:p>
        </w:tc>
        <w:tc>
          <w:tcPr>
            <w:tcW w:w="1470" w:type="dxa"/>
            <w:tcBorders>
              <w:top w:val="single" w:color="auto" w:sz="4" w:space="0"/>
              <w:left w:val="single" w:color="auto" w:sz="4" w:space="0"/>
              <w:bottom w:val="single" w:color="auto" w:sz="4" w:space="0"/>
              <w:right w:val="single" w:color="auto" w:sz="4" w:space="0"/>
            </w:tcBorders>
            <w:noWrap w:val="0"/>
            <w:vAlign w:val="center"/>
          </w:tcPr>
          <w:p>
            <w:pPr>
              <w:pStyle w:val="27"/>
              <w:spacing w:line="360" w:lineRule="auto"/>
              <w:jc w:val="center"/>
              <w:rPr>
                <w:rFonts w:ascii="宋体" w:hAnsi="宋体" w:cs="Arial"/>
                <w:bCs/>
                <w:sz w:val="24"/>
              </w:rPr>
            </w:pPr>
            <w:r>
              <w:rPr>
                <w:rFonts w:hint="eastAsia" w:ascii="宋体" w:hAnsi="宋体" w:cs="Arial"/>
                <w:bCs/>
                <w:sz w:val="24"/>
              </w:rPr>
              <w:t>获得认证资质证书</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pStyle w:val="27"/>
              <w:spacing w:line="360" w:lineRule="auto"/>
              <w:jc w:val="center"/>
              <w:rPr>
                <w:rFonts w:ascii="宋体" w:hAnsi="宋体" w:cs="Arial"/>
                <w:bCs/>
                <w:sz w:val="24"/>
              </w:rPr>
            </w:pPr>
            <w:r>
              <w:rPr>
                <w:rFonts w:hint="eastAsia" w:ascii="宋体" w:hAnsi="宋体" w:cs="Arial"/>
                <w:bCs/>
                <w:sz w:val="24"/>
              </w:rPr>
              <w:t>本项目团队角色</w:t>
            </w:r>
          </w:p>
        </w:tc>
        <w:tc>
          <w:tcPr>
            <w:tcW w:w="3159" w:type="dxa"/>
            <w:tcBorders>
              <w:top w:val="single" w:color="auto" w:sz="4" w:space="0"/>
              <w:left w:val="single" w:color="auto" w:sz="4" w:space="0"/>
              <w:bottom w:val="single" w:color="auto" w:sz="4" w:space="0"/>
              <w:right w:val="single" w:color="auto" w:sz="4" w:space="0"/>
            </w:tcBorders>
            <w:noWrap w:val="0"/>
            <w:vAlign w:val="center"/>
          </w:tcPr>
          <w:p>
            <w:pPr>
              <w:pStyle w:val="27"/>
              <w:spacing w:line="360" w:lineRule="auto"/>
              <w:jc w:val="center"/>
              <w:rPr>
                <w:rFonts w:ascii="宋体" w:hAnsi="宋体" w:cs="Arial"/>
                <w:bCs/>
                <w:sz w:val="24"/>
              </w:rPr>
            </w:pPr>
            <w:r>
              <w:rPr>
                <w:rFonts w:hint="eastAsia" w:ascii="宋体" w:hAnsi="宋体" w:cs="Arial"/>
                <w:bCs/>
                <w:sz w:val="24"/>
              </w:rPr>
              <w:t>主要资历、经验及承担过的项目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28" w:type="dxa"/>
            <w:tcBorders>
              <w:top w:val="single" w:color="auto" w:sz="4" w:space="0"/>
              <w:left w:val="single" w:color="auto" w:sz="4" w:space="0"/>
              <w:bottom w:val="single" w:color="auto" w:sz="4" w:space="0"/>
              <w:right w:val="single" w:color="auto" w:sz="4" w:space="0"/>
            </w:tcBorders>
            <w:noWrap w:val="0"/>
            <w:vAlign w:val="top"/>
          </w:tcPr>
          <w:p>
            <w:pPr>
              <w:pStyle w:val="27"/>
              <w:spacing w:line="360" w:lineRule="auto"/>
              <w:rPr>
                <w:rFonts w:ascii="宋体" w:hAnsi="宋体" w:cs="Arial"/>
                <w:sz w:val="24"/>
              </w:rPr>
            </w:pPr>
          </w:p>
        </w:tc>
        <w:tc>
          <w:tcPr>
            <w:tcW w:w="1215" w:type="dxa"/>
            <w:tcBorders>
              <w:top w:val="single" w:color="auto" w:sz="4" w:space="0"/>
              <w:left w:val="single" w:color="auto" w:sz="4" w:space="0"/>
              <w:bottom w:val="single" w:color="auto" w:sz="4" w:space="0"/>
              <w:right w:val="single" w:color="auto" w:sz="4" w:space="0"/>
            </w:tcBorders>
            <w:noWrap w:val="0"/>
            <w:vAlign w:val="top"/>
          </w:tcPr>
          <w:p>
            <w:pPr>
              <w:pStyle w:val="27"/>
              <w:spacing w:line="360" w:lineRule="auto"/>
              <w:rPr>
                <w:rFonts w:ascii="宋体" w:hAnsi="宋体" w:cs="Arial"/>
                <w:sz w:val="24"/>
              </w:rPr>
            </w:pPr>
          </w:p>
        </w:tc>
        <w:tc>
          <w:tcPr>
            <w:tcW w:w="780" w:type="dxa"/>
            <w:tcBorders>
              <w:top w:val="single" w:color="auto" w:sz="4" w:space="0"/>
              <w:left w:val="single" w:color="auto" w:sz="4" w:space="0"/>
              <w:bottom w:val="single" w:color="auto" w:sz="4" w:space="0"/>
              <w:right w:val="single" w:color="auto" w:sz="4" w:space="0"/>
            </w:tcBorders>
            <w:noWrap w:val="0"/>
            <w:vAlign w:val="top"/>
          </w:tcPr>
          <w:p>
            <w:pPr>
              <w:pStyle w:val="27"/>
              <w:spacing w:line="360" w:lineRule="auto"/>
              <w:rPr>
                <w:rFonts w:ascii="宋体" w:hAnsi="宋体" w:cs="Arial"/>
                <w:sz w:val="24"/>
              </w:rPr>
            </w:pPr>
          </w:p>
        </w:tc>
        <w:tc>
          <w:tcPr>
            <w:tcW w:w="1470" w:type="dxa"/>
            <w:tcBorders>
              <w:top w:val="single" w:color="auto" w:sz="4" w:space="0"/>
              <w:left w:val="single" w:color="auto" w:sz="4" w:space="0"/>
              <w:bottom w:val="single" w:color="auto" w:sz="4" w:space="0"/>
              <w:right w:val="single" w:color="auto" w:sz="4" w:space="0"/>
            </w:tcBorders>
            <w:noWrap w:val="0"/>
            <w:vAlign w:val="top"/>
          </w:tcPr>
          <w:p>
            <w:pPr>
              <w:pStyle w:val="27"/>
              <w:spacing w:line="360" w:lineRule="auto"/>
              <w:rPr>
                <w:rFonts w:ascii="宋体" w:hAnsi="宋体" w:cs="Arial"/>
                <w:sz w:val="24"/>
              </w:rPr>
            </w:pPr>
          </w:p>
        </w:tc>
        <w:tc>
          <w:tcPr>
            <w:tcW w:w="1500" w:type="dxa"/>
            <w:tcBorders>
              <w:top w:val="single" w:color="auto" w:sz="4" w:space="0"/>
              <w:left w:val="single" w:color="auto" w:sz="4" w:space="0"/>
              <w:bottom w:val="single" w:color="auto" w:sz="4" w:space="0"/>
              <w:right w:val="single" w:color="auto" w:sz="4" w:space="0"/>
            </w:tcBorders>
            <w:noWrap w:val="0"/>
            <w:vAlign w:val="top"/>
          </w:tcPr>
          <w:p>
            <w:pPr>
              <w:pStyle w:val="27"/>
              <w:spacing w:line="360" w:lineRule="auto"/>
              <w:rPr>
                <w:rFonts w:ascii="宋体" w:hAnsi="宋体" w:cs="Arial"/>
                <w:sz w:val="24"/>
              </w:rPr>
            </w:pPr>
          </w:p>
        </w:tc>
        <w:tc>
          <w:tcPr>
            <w:tcW w:w="3159" w:type="dxa"/>
            <w:tcBorders>
              <w:top w:val="single" w:color="auto" w:sz="4" w:space="0"/>
              <w:left w:val="single" w:color="auto" w:sz="4" w:space="0"/>
              <w:bottom w:val="single" w:color="auto" w:sz="4" w:space="0"/>
              <w:right w:val="single" w:color="auto" w:sz="4" w:space="0"/>
            </w:tcBorders>
            <w:noWrap w:val="0"/>
            <w:vAlign w:val="top"/>
          </w:tcPr>
          <w:p>
            <w:pPr>
              <w:pStyle w:val="27"/>
              <w:spacing w:line="360" w:lineRule="auto"/>
              <w:rPr>
                <w:rFonts w:ascii="宋体" w:hAnsi="宋体" w:cs="Arial"/>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28" w:type="dxa"/>
            <w:tcBorders>
              <w:top w:val="single" w:color="auto" w:sz="4" w:space="0"/>
              <w:left w:val="single" w:color="auto" w:sz="4" w:space="0"/>
              <w:bottom w:val="single" w:color="auto" w:sz="4" w:space="0"/>
              <w:right w:val="single" w:color="auto" w:sz="4" w:space="0"/>
            </w:tcBorders>
            <w:noWrap w:val="0"/>
            <w:vAlign w:val="top"/>
          </w:tcPr>
          <w:p>
            <w:pPr>
              <w:pStyle w:val="27"/>
              <w:spacing w:line="360" w:lineRule="auto"/>
              <w:rPr>
                <w:rFonts w:ascii="宋体" w:hAnsi="宋体" w:cs="Arial"/>
                <w:sz w:val="24"/>
              </w:rPr>
            </w:pPr>
          </w:p>
        </w:tc>
        <w:tc>
          <w:tcPr>
            <w:tcW w:w="1215" w:type="dxa"/>
            <w:tcBorders>
              <w:top w:val="single" w:color="auto" w:sz="4" w:space="0"/>
              <w:left w:val="single" w:color="auto" w:sz="4" w:space="0"/>
              <w:bottom w:val="single" w:color="auto" w:sz="4" w:space="0"/>
              <w:right w:val="single" w:color="auto" w:sz="4" w:space="0"/>
            </w:tcBorders>
            <w:noWrap w:val="0"/>
            <w:vAlign w:val="top"/>
          </w:tcPr>
          <w:p>
            <w:pPr>
              <w:pStyle w:val="27"/>
              <w:spacing w:line="360" w:lineRule="auto"/>
              <w:rPr>
                <w:rFonts w:ascii="宋体" w:hAnsi="宋体" w:cs="Arial"/>
                <w:sz w:val="24"/>
              </w:rPr>
            </w:pPr>
          </w:p>
        </w:tc>
        <w:tc>
          <w:tcPr>
            <w:tcW w:w="780" w:type="dxa"/>
            <w:tcBorders>
              <w:top w:val="single" w:color="auto" w:sz="4" w:space="0"/>
              <w:left w:val="single" w:color="auto" w:sz="4" w:space="0"/>
              <w:bottom w:val="single" w:color="auto" w:sz="4" w:space="0"/>
              <w:right w:val="single" w:color="auto" w:sz="4" w:space="0"/>
            </w:tcBorders>
            <w:noWrap w:val="0"/>
            <w:vAlign w:val="top"/>
          </w:tcPr>
          <w:p>
            <w:pPr>
              <w:pStyle w:val="27"/>
              <w:spacing w:line="360" w:lineRule="auto"/>
              <w:rPr>
                <w:rFonts w:ascii="宋体" w:hAnsi="宋体" w:cs="Arial"/>
                <w:sz w:val="24"/>
              </w:rPr>
            </w:pPr>
          </w:p>
        </w:tc>
        <w:tc>
          <w:tcPr>
            <w:tcW w:w="1470" w:type="dxa"/>
            <w:tcBorders>
              <w:top w:val="single" w:color="auto" w:sz="4" w:space="0"/>
              <w:left w:val="single" w:color="auto" w:sz="4" w:space="0"/>
              <w:bottom w:val="single" w:color="auto" w:sz="4" w:space="0"/>
              <w:right w:val="single" w:color="auto" w:sz="4" w:space="0"/>
            </w:tcBorders>
            <w:noWrap w:val="0"/>
            <w:vAlign w:val="top"/>
          </w:tcPr>
          <w:p>
            <w:pPr>
              <w:pStyle w:val="27"/>
              <w:spacing w:line="360" w:lineRule="auto"/>
              <w:rPr>
                <w:rFonts w:ascii="宋体" w:hAnsi="宋体" w:cs="Arial"/>
                <w:sz w:val="24"/>
              </w:rPr>
            </w:pPr>
          </w:p>
        </w:tc>
        <w:tc>
          <w:tcPr>
            <w:tcW w:w="1500" w:type="dxa"/>
            <w:tcBorders>
              <w:top w:val="single" w:color="auto" w:sz="4" w:space="0"/>
              <w:left w:val="single" w:color="auto" w:sz="4" w:space="0"/>
              <w:bottom w:val="single" w:color="auto" w:sz="4" w:space="0"/>
              <w:right w:val="single" w:color="auto" w:sz="4" w:space="0"/>
            </w:tcBorders>
            <w:noWrap w:val="0"/>
            <w:vAlign w:val="top"/>
          </w:tcPr>
          <w:p>
            <w:pPr>
              <w:pStyle w:val="27"/>
              <w:spacing w:line="360" w:lineRule="auto"/>
              <w:rPr>
                <w:rFonts w:ascii="宋体" w:hAnsi="宋体" w:cs="Arial"/>
                <w:sz w:val="24"/>
              </w:rPr>
            </w:pPr>
          </w:p>
        </w:tc>
        <w:tc>
          <w:tcPr>
            <w:tcW w:w="3159" w:type="dxa"/>
            <w:tcBorders>
              <w:top w:val="single" w:color="auto" w:sz="4" w:space="0"/>
              <w:left w:val="single" w:color="auto" w:sz="4" w:space="0"/>
              <w:bottom w:val="single" w:color="auto" w:sz="4" w:space="0"/>
              <w:right w:val="single" w:color="auto" w:sz="4" w:space="0"/>
            </w:tcBorders>
            <w:noWrap w:val="0"/>
            <w:vAlign w:val="top"/>
          </w:tcPr>
          <w:p>
            <w:pPr>
              <w:pStyle w:val="27"/>
              <w:spacing w:line="360" w:lineRule="auto"/>
              <w:rPr>
                <w:rFonts w:ascii="宋体" w:hAnsi="宋体" w:cs="Arial"/>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28" w:type="dxa"/>
            <w:tcBorders>
              <w:top w:val="single" w:color="auto" w:sz="4" w:space="0"/>
              <w:left w:val="single" w:color="auto" w:sz="4" w:space="0"/>
              <w:bottom w:val="single" w:color="auto" w:sz="4" w:space="0"/>
              <w:right w:val="single" w:color="auto" w:sz="4" w:space="0"/>
            </w:tcBorders>
            <w:noWrap w:val="0"/>
            <w:vAlign w:val="top"/>
          </w:tcPr>
          <w:p>
            <w:pPr>
              <w:pStyle w:val="27"/>
              <w:spacing w:line="360" w:lineRule="auto"/>
              <w:rPr>
                <w:rFonts w:ascii="宋体" w:hAnsi="宋体" w:cs="Arial"/>
                <w:sz w:val="24"/>
              </w:rPr>
            </w:pPr>
          </w:p>
        </w:tc>
        <w:tc>
          <w:tcPr>
            <w:tcW w:w="1215" w:type="dxa"/>
            <w:tcBorders>
              <w:top w:val="single" w:color="auto" w:sz="4" w:space="0"/>
              <w:left w:val="single" w:color="auto" w:sz="4" w:space="0"/>
              <w:bottom w:val="single" w:color="auto" w:sz="4" w:space="0"/>
              <w:right w:val="single" w:color="auto" w:sz="4" w:space="0"/>
            </w:tcBorders>
            <w:noWrap w:val="0"/>
            <w:vAlign w:val="top"/>
          </w:tcPr>
          <w:p>
            <w:pPr>
              <w:pStyle w:val="27"/>
              <w:spacing w:line="360" w:lineRule="auto"/>
              <w:rPr>
                <w:rFonts w:ascii="宋体" w:hAnsi="宋体" w:cs="Arial"/>
                <w:sz w:val="24"/>
              </w:rPr>
            </w:pPr>
          </w:p>
        </w:tc>
        <w:tc>
          <w:tcPr>
            <w:tcW w:w="780" w:type="dxa"/>
            <w:tcBorders>
              <w:top w:val="single" w:color="auto" w:sz="4" w:space="0"/>
              <w:left w:val="single" w:color="auto" w:sz="4" w:space="0"/>
              <w:bottom w:val="single" w:color="auto" w:sz="4" w:space="0"/>
              <w:right w:val="single" w:color="auto" w:sz="4" w:space="0"/>
            </w:tcBorders>
            <w:noWrap w:val="0"/>
            <w:vAlign w:val="top"/>
          </w:tcPr>
          <w:p>
            <w:pPr>
              <w:pStyle w:val="27"/>
              <w:spacing w:line="360" w:lineRule="auto"/>
              <w:rPr>
                <w:rFonts w:ascii="宋体" w:hAnsi="宋体" w:cs="Arial"/>
                <w:sz w:val="24"/>
              </w:rPr>
            </w:pPr>
          </w:p>
        </w:tc>
        <w:tc>
          <w:tcPr>
            <w:tcW w:w="1470" w:type="dxa"/>
            <w:tcBorders>
              <w:top w:val="single" w:color="auto" w:sz="4" w:space="0"/>
              <w:left w:val="single" w:color="auto" w:sz="4" w:space="0"/>
              <w:bottom w:val="single" w:color="auto" w:sz="4" w:space="0"/>
              <w:right w:val="single" w:color="auto" w:sz="4" w:space="0"/>
            </w:tcBorders>
            <w:noWrap w:val="0"/>
            <w:vAlign w:val="top"/>
          </w:tcPr>
          <w:p>
            <w:pPr>
              <w:pStyle w:val="27"/>
              <w:spacing w:line="360" w:lineRule="auto"/>
              <w:rPr>
                <w:rFonts w:ascii="宋体" w:hAnsi="宋体" w:cs="Arial"/>
                <w:sz w:val="24"/>
              </w:rPr>
            </w:pPr>
          </w:p>
        </w:tc>
        <w:tc>
          <w:tcPr>
            <w:tcW w:w="1500" w:type="dxa"/>
            <w:tcBorders>
              <w:top w:val="single" w:color="auto" w:sz="4" w:space="0"/>
              <w:left w:val="single" w:color="auto" w:sz="4" w:space="0"/>
              <w:bottom w:val="single" w:color="auto" w:sz="4" w:space="0"/>
              <w:right w:val="single" w:color="auto" w:sz="4" w:space="0"/>
            </w:tcBorders>
            <w:noWrap w:val="0"/>
            <w:vAlign w:val="top"/>
          </w:tcPr>
          <w:p>
            <w:pPr>
              <w:pStyle w:val="27"/>
              <w:spacing w:line="360" w:lineRule="auto"/>
              <w:rPr>
                <w:rFonts w:ascii="宋体" w:hAnsi="宋体" w:cs="Arial"/>
                <w:sz w:val="24"/>
              </w:rPr>
            </w:pPr>
          </w:p>
        </w:tc>
        <w:tc>
          <w:tcPr>
            <w:tcW w:w="3159" w:type="dxa"/>
            <w:tcBorders>
              <w:top w:val="single" w:color="auto" w:sz="4" w:space="0"/>
              <w:left w:val="single" w:color="auto" w:sz="4" w:space="0"/>
              <w:bottom w:val="single" w:color="auto" w:sz="4" w:space="0"/>
              <w:right w:val="single" w:color="auto" w:sz="4" w:space="0"/>
            </w:tcBorders>
            <w:noWrap w:val="0"/>
            <w:vAlign w:val="top"/>
          </w:tcPr>
          <w:p>
            <w:pPr>
              <w:pStyle w:val="27"/>
              <w:spacing w:line="360" w:lineRule="auto"/>
              <w:rPr>
                <w:rFonts w:ascii="宋体" w:hAnsi="宋体" w:cs="Arial"/>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28" w:type="dxa"/>
            <w:tcBorders>
              <w:top w:val="single" w:color="auto" w:sz="4" w:space="0"/>
              <w:left w:val="single" w:color="auto" w:sz="4" w:space="0"/>
              <w:bottom w:val="single" w:color="auto" w:sz="4" w:space="0"/>
              <w:right w:val="single" w:color="auto" w:sz="4" w:space="0"/>
            </w:tcBorders>
            <w:noWrap w:val="0"/>
            <w:vAlign w:val="top"/>
          </w:tcPr>
          <w:p>
            <w:pPr>
              <w:pStyle w:val="27"/>
              <w:spacing w:line="360" w:lineRule="auto"/>
              <w:rPr>
                <w:rFonts w:ascii="宋体" w:hAnsi="宋体" w:cs="Arial"/>
                <w:sz w:val="24"/>
              </w:rPr>
            </w:pPr>
          </w:p>
        </w:tc>
        <w:tc>
          <w:tcPr>
            <w:tcW w:w="1215" w:type="dxa"/>
            <w:tcBorders>
              <w:top w:val="single" w:color="auto" w:sz="4" w:space="0"/>
              <w:left w:val="single" w:color="auto" w:sz="4" w:space="0"/>
              <w:bottom w:val="single" w:color="auto" w:sz="4" w:space="0"/>
              <w:right w:val="single" w:color="auto" w:sz="4" w:space="0"/>
            </w:tcBorders>
            <w:noWrap w:val="0"/>
            <w:vAlign w:val="top"/>
          </w:tcPr>
          <w:p>
            <w:pPr>
              <w:pStyle w:val="27"/>
              <w:spacing w:line="360" w:lineRule="auto"/>
              <w:rPr>
                <w:rFonts w:ascii="宋体" w:hAnsi="宋体" w:cs="Arial"/>
                <w:sz w:val="24"/>
              </w:rPr>
            </w:pPr>
          </w:p>
        </w:tc>
        <w:tc>
          <w:tcPr>
            <w:tcW w:w="780" w:type="dxa"/>
            <w:tcBorders>
              <w:top w:val="single" w:color="auto" w:sz="4" w:space="0"/>
              <w:left w:val="single" w:color="auto" w:sz="4" w:space="0"/>
              <w:bottom w:val="single" w:color="auto" w:sz="4" w:space="0"/>
              <w:right w:val="single" w:color="auto" w:sz="4" w:space="0"/>
            </w:tcBorders>
            <w:noWrap w:val="0"/>
            <w:vAlign w:val="top"/>
          </w:tcPr>
          <w:p>
            <w:pPr>
              <w:pStyle w:val="27"/>
              <w:spacing w:line="360" w:lineRule="auto"/>
              <w:rPr>
                <w:rFonts w:ascii="宋体" w:hAnsi="宋体" w:cs="Arial"/>
                <w:sz w:val="24"/>
              </w:rPr>
            </w:pPr>
          </w:p>
        </w:tc>
        <w:tc>
          <w:tcPr>
            <w:tcW w:w="1470" w:type="dxa"/>
            <w:tcBorders>
              <w:top w:val="single" w:color="auto" w:sz="4" w:space="0"/>
              <w:left w:val="single" w:color="auto" w:sz="4" w:space="0"/>
              <w:bottom w:val="single" w:color="auto" w:sz="4" w:space="0"/>
              <w:right w:val="single" w:color="auto" w:sz="4" w:space="0"/>
            </w:tcBorders>
            <w:noWrap w:val="0"/>
            <w:vAlign w:val="top"/>
          </w:tcPr>
          <w:p>
            <w:pPr>
              <w:pStyle w:val="27"/>
              <w:spacing w:line="360" w:lineRule="auto"/>
              <w:rPr>
                <w:rFonts w:ascii="宋体" w:hAnsi="宋体" w:cs="Arial"/>
                <w:sz w:val="24"/>
              </w:rPr>
            </w:pPr>
          </w:p>
        </w:tc>
        <w:tc>
          <w:tcPr>
            <w:tcW w:w="1500" w:type="dxa"/>
            <w:tcBorders>
              <w:top w:val="single" w:color="auto" w:sz="4" w:space="0"/>
              <w:left w:val="single" w:color="auto" w:sz="4" w:space="0"/>
              <w:bottom w:val="single" w:color="auto" w:sz="4" w:space="0"/>
              <w:right w:val="single" w:color="auto" w:sz="4" w:space="0"/>
            </w:tcBorders>
            <w:noWrap w:val="0"/>
            <w:vAlign w:val="top"/>
          </w:tcPr>
          <w:p>
            <w:pPr>
              <w:pStyle w:val="27"/>
              <w:spacing w:line="360" w:lineRule="auto"/>
              <w:rPr>
                <w:rFonts w:ascii="宋体" w:hAnsi="宋体" w:cs="Arial"/>
                <w:sz w:val="24"/>
              </w:rPr>
            </w:pPr>
          </w:p>
        </w:tc>
        <w:tc>
          <w:tcPr>
            <w:tcW w:w="3159" w:type="dxa"/>
            <w:tcBorders>
              <w:top w:val="single" w:color="auto" w:sz="4" w:space="0"/>
              <w:left w:val="single" w:color="auto" w:sz="4" w:space="0"/>
              <w:bottom w:val="single" w:color="auto" w:sz="4" w:space="0"/>
              <w:right w:val="single" w:color="auto" w:sz="4" w:space="0"/>
            </w:tcBorders>
            <w:noWrap w:val="0"/>
            <w:vAlign w:val="top"/>
          </w:tcPr>
          <w:p>
            <w:pPr>
              <w:pStyle w:val="27"/>
              <w:spacing w:line="360" w:lineRule="auto"/>
              <w:rPr>
                <w:rFonts w:ascii="宋体" w:hAnsi="宋体" w:cs="Arial"/>
                <w:sz w:val="24"/>
              </w:rPr>
            </w:pPr>
          </w:p>
        </w:tc>
      </w:tr>
    </w:tbl>
    <w:p>
      <w:pPr>
        <w:pStyle w:val="27"/>
        <w:spacing w:line="360" w:lineRule="auto"/>
        <w:rPr>
          <w:rFonts w:ascii="宋体" w:hAnsi="宋体"/>
          <w:sz w:val="24"/>
        </w:rPr>
      </w:pPr>
      <w:r>
        <w:rPr>
          <w:rFonts w:hint="eastAsia" w:ascii="宋体" w:hAnsi="宋体"/>
          <w:sz w:val="24"/>
        </w:rPr>
        <w:t>填报要求：</w:t>
      </w:r>
    </w:p>
    <w:p>
      <w:pPr>
        <w:pStyle w:val="27"/>
        <w:widowControl/>
        <w:numPr>
          <w:ilvl w:val="0"/>
          <w:numId w:val="16"/>
        </w:numPr>
        <w:spacing w:line="360" w:lineRule="auto"/>
        <w:ind w:left="0" w:firstLine="0"/>
        <w:jc w:val="left"/>
        <w:rPr>
          <w:rFonts w:ascii="宋体" w:hAnsi="宋体"/>
          <w:sz w:val="24"/>
        </w:rPr>
      </w:pPr>
      <w:r>
        <w:rPr>
          <w:rFonts w:hint="eastAsia" w:ascii="宋体" w:hAnsi="宋体"/>
          <w:sz w:val="24"/>
        </w:rPr>
        <w:t>上表列出的人员，需附其资格证书的复印件，加盖公章。</w:t>
      </w:r>
    </w:p>
    <w:p>
      <w:pPr>
        <w:pStyle w:val="27"/>
        <w:widowControl/>
        <w:numPr>
          <w:ilvl w:val="0"/>
          <w:numId w:val="16"/>
        </w:numPr>
        <w:spacing w:line="360" w:lineRule="auto"/>
        <w:ind w:left="0" w:firstLine="0"/>
        <w:jc w:val="left"/>
        <w:rPr>
          <w:rFonts w:ascii="宋体" w:hAnsi="宋体"/>
          <w:sz w:val="24"/>
        </w:rPr>
      </w:pPr>
      <w:r>
        <w:rPr>
          <w:rFonts w:hint="eastAsia" w:ascii="宋体" w:hAnsi="宋体"/>
          <w:sz w:val="24"/>
        </w:rPr>
        <w:t>上表列出的人员，需附其在投标单位缴纳社会保障基金的证明资料（  年第  季度任意一次），加盖公章。</w:t>
      </w:r>
    </w:p>
    <w:p>
      <w:bookmarkStart w:id="294" w:name="_Toc480812247"/>
      <w:bookmarkStart w:id="295" w:name="_Toc202254108"/>
      <w:bookmarkStart w:id="296" w:name="_Toc202820355"/>
      <w:bookmarkStart w:id="297" w:name="_Toc202251078"/>
      <w:bookmarkStart w:id="298" w:name="_Toc202252037"/>
      <w:bookmarkStart w:id="299" w:name="_Toc17204292"/>
      <w:bookmarkStart w:id="300" w:name="_Toc202251703"/>
      <w:bookmarkStart w:id="301" w:name="_Toc202819882"/>
      <w:bookmarkStart w:id="302" w:name="_Toc202817000"/>
      <w:r>
        <w:rPr>
          <w:rFonts w:hint="eastAsia"/>
        </w:rPr>
        <w:br w:type="page"/>
      </w:r>
    </w:p>
    <w:p>
      <w:pPr>
        <w:pStyle w:val="4"/>
        <w:rPr>
          <w:color w:val="auto"/>
        </w:rPr>
      </w:pPr>
      <w:bookmarkStart w:id="303" w:name="_Toc102031353"/>
      <w:r>
        <w:rPr>
          <w:rFonts w:hint="eastAsia"/>
          <w:color w:val="auto"/>
        </w:rPr>
        <w:t>四、价格部分</w:t>
      </w:r>
      <w:bookmarkEnd w:id="294"/>
      <w:bookmarkEnd w:id="295"/>
      <w:bookmarkEnd w:id="296"/>
      <w:bookmarkEnd w:id="297"/>
      <w:bookmarkEnd w:id="298"/>
      <w:bookmarkEnd w:id="299"/>
      <w:bookmarkEnd w:id="300"/>
      <w:bookmarkEnd w:id="301"/>
      <w:bookmarkEnd w:id="302"/>
      <w:bookmarkEnd w:id="303"/>
    </w:p>
    <w:p>
      <w:pPr>
        <w:pStyle w:val="6"/>
        <w:spacing w:before="0" w:after="0" w:line="300" w:lineRule="auto"/>
        <w:ind w:left="420"/>
        <w:rPr>
          <w:rFonts w:ascii="黑体" w:hAnsi="宋体" w:eastAsia="黑体"/>
          <w:sz w:val="24"/>
          <w:szCs w:val="24"/>
        </w:rPr>
      </w:pPr>
      <w:bookmarkStart w:id="304" w:name="_Toc480812248"/>
      <w:r>
        <w:rPr>
          <w:rFonts w:hint="eastAsia" w:ascii="黑体" w:hAnsi="宋体" w:eastAsia="黑体"/>
          <w:sz w:val="24"/>
          <w:szCs w:val="24"/>
        </w:rPr>
        <w:t>附件</w:t>
      </w:r>
      <w:r>
        <w:rPr>
          <w:rFonts w:ascii="黑体" w:hAnsi="宋体" w:eastAsia="黑体"/>
          <w:sz w:val="24"/>
          <w:szCs w:val="24"/>
        </w:rPr>
        <w:t>4</w:t>
      </w:r>
      <w:r>
        <w:rPr>
          <w:rFonts w:hint="eastAsia" w:ascii="黑体" w:hAnsi="宋体" w:eastAsia="黑体"/>
          <w:sz w:val="24"/>
          <w:szCs w:val="24"/>
        </w:rPr>
        <w:t>.1</w:t>
      </w:r>
      <w:bookmarkEnd w:id="304"/>
      <w:r>
        <w:rPr>
          <w:rFonts w:hint="eastAsia" w:ascii="黑体" w:hAnsi="宋体" w:eastAsia="黑体"/>
          <w:sz w:val="24"/>
          <w:szCs w:val="24"/>
        </w:rPr>
        <w:t>开标一览表</w:t>
      </w:r>
    </w:p>
    <w:p>
      <w:pPr>
        <w:adjustRightInd w:val="0"/>
        <w:spacing w:line="360" w:lineRule="auto"/>
        <w:rPr>
          <w:rFonts w:hint="eastAsia" w:ascii="宋体" w:hAnsi="宋体"/>
          <w:bCs/>
          <w:snapToGrid w:val="0"/>
          <w:kern w:val="0"/>
          <w:szCs w:val="21"/>
        </w:rPr>
      </w:pPr>
      <w:r>
        <w:rPr>
          <w:rFonts w:hint="eastAsia" w:ascii="宋体" w:hAnsi="宋体"/>
          <w:bCs/>
          <w:snapToGrid w:val="0"/>
          <w:kern w:val="0"/>
          <w:szCs w:val="21"/>
        </w:rPr>
        <w:t>项目名称：</w:t>
      </w:r>
    </w:p>
    <w:p>
      <w:pPr>
        <w:adjustRightInd w:val="0"/>
        <w:spacing w:line="360" w:lineRule="auto"/>
        <w:rPr>
          <w:rFonts w:ascii="宋体" w:hAnsi="宋体"/>
          <w:szCs w:val="21"/>
          <w:u w:val="single"/>
        </w:rPr>
      </w:pPr>
      <w:r>
        <w:rPr>
          <w:rFonts w:hint="eastAsia" w:ascii="宋体" w:hAnsi="宋体"/>
          <w:bCs/>
          <w:snapToGrid w:val="0"/>
          <w:kern w:val="0"/>
          <w:szCs w:val="21"/>
        </w:rPr>
        <w:t>项目编号：</w:t>
      </w:r>
    </w:p>
    <w:p/>
    <w:p>
      <w:pPr>
        <w:spacing w:line="300" w:lineRule="auto"/>
        <w:jc w:val="center"/>
        <w:rPr>
          <w:rFonts w:ascii="黑体" w:hAnsi="宋体" w:eastAsia="黑体" w:cs="Arial"/>
          <w:b/>
          <w:sz w:val="28"/>
          <w:szCs w:val="28"/>
        </w:rPr>
      </w:pPr>
      <w:r>
        <w:rPr>
          <w:rFonts w:hint="eastAsia" w:ascii="黑体" w:hAnsi="宋体" w:eastAsia="黑体" w:cs="Arial"/>
          <w:b/>
          <w:sz w:val="28"/>
          <w:szCs w:val="28"/>
        </w:rPr>
        <w:t>开标一览表</w:t>
      </w:r>
    </w:p>
    <w:tbl>
      <w:tblPr>
        <w:tblStyle w:val="13"/>
        <w:tblW w:w="4609"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936"/>
        <w:gridCol w:w="4285"/>
        <w:gridCol w:w="2037"/>
        <w:gridCol w:w="182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4" w:hRule="atLeast"/>
          <w:jc w:val="center"/>
        </w:trPr>
        <w:tc>
          <w:tcPr>
            <w:tcW w:w="515" w:type="pct"/>
            <w:noWrap w:val="0"/>
            <w:vAlign w:val="center"/>
          </w:tcPr>
          <w:p>
            <w:pPr>
              <w:jc w:val="center"/>
              <w:rPr>
                <w:rFonts w:ascii="宋体" w:hAnsi="宋体"/>
                <w:b/>
                <w:szCs w:val="21"/>
              </w:rPr>
            </w:pPr>
            <w:r>
              <w:rPr>
                <w:rFonts w:hint="eastAsia" w:ascii="宋体" w:hAnsi="宋体"/>
                <w:b/>
                <w:szCs w:val="21"/>
              </w:rPr>
              <w:t>序号</w:t>
            </w:r>
          </w:p>
        </w:tc>
        <w:tc>
          <w:tcPr>
            <w:tcW w:w="2358" w:type="pct"/>
            <w:noWrap w:val="0"/>
            <w:vAlign w:val="center"/>
          </w:tcPr>
          <w:p>
            <w:pPr>
              <w:jc w:val="center"/>
              <w:rPr>
                <w:rFonts w:ascii="宋体" w:hAnsi="宋体"/>
                <w:b/>
                <w:bCs/>
                <w:szCs w:val="21"/>
              </w:rPr>
            </w:pPr>
            <w:r>
              <w:rPr>
                <w:rFonts w:hint="eastAsia" w:ascii="宋体" w:hAnsi="宋体"/>
                <w:b/>
                <w:bCs/>
                <w:szCs w:val="21"/>
              </w:rPr>
              <w:t>项目内容</w:t>
            </w:r>
          </w:p>
        </w:tc>
        <w:tc>
          <w:tcPr>
            <w:tcW w:w="1121" w:type="pct"/>
            <w:noWrap w:val="0"/>
            <w:vAlign w:val="center"/>
          </w:tcPr>
          <w:p>
            <w:pPr>
              <w:widowControl/>
              <w:spacing w:line="360" w:lineRule="auto"/>
              <w:ind w:left="211" w:hanging="211" w:hangingChars="100"/>
              <w:jc w:val="center"/>
              <w:rPr>
                <w:rFonts w:ascii="宋体" w:hAnsi="宋体" w:cs="宋体"/>
                <w:b/>
                <w:bCs/>
              </w:rPr>
            </w:pPr>
            <w:r>
              <w:rPr>
                <w:rFonts w:hint="eastAsia" w:ascii="宋体" w:hAnsi="宋体" w:cs="宋体"/>
                <w:b/>
                <w:bCs/>
              </w:rPr>
              <w:t>投标单价（元/间）</w:t>
            </w:r>
          </w:p>
        </w:tc>
        <w:tc>
          <w:tcPr>
            <w:tcW w:w="1004" w:type="pct"/>
            <w:noWrap w:val="0"/>
            <w:vAlign w:val="center"/>
          </w:tcPr>
          <w:p>
            <w:pPr>
              <w:jc w:val="center"/>
              <w:rPr>
                <w:rFonts w:ascii="宋体" w:hAnsi="宋体"/>
                <w:b/>
                <w:szCs w:val="21"/>
              </w:rPr>
            </w:pPr>
            <w:r>
              <w:rPr>
                <w:rFonts w:hint="eastAsia" w:ascii="宋体" w:hAnsi="宋体"/>
                <w:b/>
                <w:szCs w:val="21"/>
              </w:rPr>
              <w:t>投标报价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4" w:hRule="atLeast"/>
          <w:jc w:val="center"/>
        </w:trPr>
        <w:tc>
          <w:tcPr>
            <w:tcW w:w="515" w:type="pct"/>
            <w:noWrap w:val="0"/>
            <w:vAlign w:val="center"/>
          </w:tcPr>
          <w:p>
            <w:pPr>
              <w:spacing w:line="380" w:lineRule="exact"/>
              <w:jc w:val="center"/>
              <w:rPr>
                <w:rFonts w:ascii="宋体" w:hAnsi="宋体"/>
                <w:szCs w:val="21"/>
              </w:rPr>
            </w:pPr>
            <w:r>
              <w:rPr>
                <w:rFonts w:hint="eastAsia" w:ascii="宋体" w:hAnsi="宋体"/>
                <w:szCs w:val="21"/>
              </w:rPr>
              <w:t>1</w:t>
            </w:r>
          </w:p>
        </w:tc>
        <w:tc>
          <w:tcPr>
            <w:tcW w:w="2358" w:type="pct"/>
            <w:noWrap w:val="0"/>
            <w:vAlign w:val="center"/>
          </w:tcPr>
          <w:p>
            <w:pPr>
              <w:spacing w:line="380" w:lineRule="exact"/>
              <w:jc w:val="center"/>
              <w:rPr>
                <w:rFonts w:ascii="宋体" w:hAnsi="宋体"/>
                <w:szCs w:val="21"/>
              </w:rPr>
            </w:pPr>
          </w:p>
        </w:tc>
        <w:tc>
          <w:tcPr>
            <w:tcW w:w="1121" w:type="pct"/>
            <w:noWrap w:val="0"/>
            <w:vAlign w:val="center"/>
          </w:tcPr>
          <w:p>
            <w:pPr>
              <w:widowControl/>
              <w:spacing w:line="360" w:lineRule="auto"/>
              <w:rPr>
                <w:rFonts w:ascii="宋体" w:hAnsi="宋体" w:cs="宋体"/>
              </w:rPr>
            </w:pPr>
          </w:p>
        </w:tc>
        <w:tc>
          <w:tcPr>
            <w:tcW w:w="1004" w:type="pct"/>
            <w:noWrap w:val="0"/>
            <w:vAlign w:val="center"/>
          </w:tcPr>
          <w:p>
            <w:pPr>
              <w:spacing w:line="380" w:lineRule="exact"/>
              <w:ind w:left="-2" w:leftChars="-1" w:firstLine="2" w:firstLineChars="1"/>
              <w:jc w:val="center"/>
              <w:rPr>
                <w:rFonts w:ascii="宋体" w:hAnsi="宋体"/>
                <w:szCs w:val="21"/>
              </w:rPr>
            </w:pPr>
            <w:r>
              <w:rPr>
                <w:rFonts w:hint="eastAsia" w:ascii="宋体" w:hAnsi="宋体"/>
                <w:szCs w:val="21"/>
              </w:rPr>
              <w:t>人民币    万元</w:t>
            </w:r>
          </w:p>
        </w:tc>
      </w:tr>
    </w:tbl>
    <w:p>
      <w:pPr>
        <w:spacing w:before="156" w:beforeLines="50" w:line="360" w:lineRule="auto"/>
        <w:ind w:left="281" w:hanging="281" w:hangingChars="134"/>
        <w:rPr>
          <w:rFonts w:ascii="宋体" w:hAnsi="宋体"/>
          <w:szCs w:val="21"/>
        </w:rPr>
      </w:pPr>
      <w:r>
        <w:rPr>
          <w:rFonts w:hint="eastAsia" w:ascii="宋体" w:hAnsi="宋体"/>
          <w:szCs w:val="21"/>
        </w:rPr>
        <w:t>备注：</w:t>
      </w:r>
    </w:p>
    <w:p>
      <w:pPr>
        <w:spacing w:line="360" w:lineRule="auto"/>
        <w:ind w:left="178" w:hanging="178" w:hangingChars="85"/>
        <w:rPr>
          <w:rFonts w:ascii="宋体" w:hAnsi="宋体"/>
          <w:szCs w:val="21"/>
        </w:rPr>
      </w:pPr>
      <w:r>
        <w:rPr>
          <w:rFonts w:hint="eastAsia" w:ascii="宋体" w:hAnsi="宋体"/>
          <w:szCs w:val="21"/>
        </w:rPr>
        <w:t>1、最高限价：投标人必须报出项目的价格且不能超过其对应的最高限价，否则投标无效。</w:t>
      </w:r>
    </w:p>
    <w:p>
      <w:pPr>
        <w:spacing w:line="360" w:lineRule="auto"/>
        <w:ind w:left="178" w:hanging="178" w:hangingChars="85"/>
        <w:rPr>
          <w:rFonts w:ascii="宋体" w:hAnsi="宋体"/>
          <w:szCs w:val="21"/>
        </w:rPr>
      </w:pPr>
      <w:r>
        <w:rPr>
          <w:rFonts w:hint="eastAsia" w:ascii="宋体" w:hAnsi="宋体"/>
          <w:szCs w:val="21"/>
        </w:rPr>
        <w:t>2、本次报价为人民币报价，包含但不限于以下费用，成交供应商不得再向采购人收取任何费用。主要包含完成本项目所涉及的货物费、辅材费、运输费、安装调试费、保险费、装卸费、仓储费、验收、质量保证等合同履行过程中可预见和不可预见等一切所需费用。</w:t>
      </w:r>
    </w:p>
    <w:p>
      <w:pPr>
        <w:spacing w:line="360" w:lineRule="auto"/>
        <w:ind w:left="178" w:hanging="178" w:hangingChars="85"/>
        <w:rPr>
          <w:rFonts w:ascii="宋体" w:hAnsi="宋体"/>
          <w:szCs w:val="21"/>
        </w:rPr>
      </w:pPr>
      <w:r>
        <w:rPr>
          <w:rFonts w:hint="eastAsia" w:ascii="宋体" w:hAnsi="宋体"/>
          <w:szCs w:val="21"/>
        </w:rPr>
        <w:t>3、此表除装订于响应文件中外，还应将此表复印一份置于开标信封中。</w:t>
      </w:r>
    </w:p>
    <w:p>
      <w:pPr>
        <w:spacing w:line="360" w:lineRule="auto"/>
        <w:jc w:val="left"/>
        <w:rPr>
          <w:rFonts w:ascii="宋体" w:hAnsi="宋体"/>
        </w:rPr>
      </w:pPr>
      <w:r>
        <w:rPr>
          <w:rFonts w:hint="eastAsia" w:ascii="宋体" w:hAnsi="宋体"/>
          <w:szCs w:val="21"/>
        </w:rPr>
        <w:t>4、</w:t>
      </w:r>
      <w:r>
        <w:rPr>
          <w:rFonts w:hint="eastAsia" w:ascii="宋体" w:hAnsi="宋体"/>
        </w:rPr>
        <w:t>供应商所报价格必须唯一，不能含有区间值。</w:t>
      </w:r>
    </w:p>
    <w:p>
      <w:pPr>
        <w:adjustRightInd w:val="0"/>
        <w:snapToGrid w:val="0"/>
        <w:spacing w:line="360" w:lineRule="auto"/>
        <w:rPr>
          <w:rFonts w:ascii="宋体" w:hAnsi="宋体"/>
          <w:szCs w:val="21"/>
        </w:rPr>
      </w:pPr>
    </w:p>
    <w:p>
      <w:pPr>
        <w:adjustRightInd w:val="0"/>
        <w:snapToGrid w:val="0"/>
        <w:spacing w:line="360" w:lineRule="auto"/>
        <w:rPr>
          <w:rFonts w:ascii="宋体" w:hAnsi="宋体"/>
          <w:szCs w:val="21"/>
        </w:rPr>
      </w:pPr>
      <w:r>
        <w:rPr>
          <w:rFonts w:hint="eastAsia" w:ascii="宋体" w:hAnsi="宋体"/>
          <w:szCs w:val="21"/>
        </w:rPr>
        <w:t>投标人法定代表人（或法定代表人授权代表）签字：</w:t>
      </w:r>
    </w:p>
    <w:p>
      <w:pPr>
        <w:adjustRightInd w:val="0"/>
        <w:snapToGrid w:val="0"/>
        <w:spacing w:line="360" w:lineRule="auto"/>
        <w:rPr>
          <w:rFonts w:ascii="宋体" w:hAnsi="宋体"/>
          <w:szCs w:val="21"/>
          <w:u w:val="single"/>
        </w:rPr>
      </w:pPr>
      <w:r>
        <w:rPr>
          <w:rFonts w:hint="eastAsia" w:ascii="宋体" w:hAnsi="宋体"/>
          <w:szCs w:val="21"/>
        </w:rPr>
        <w:t>投标人名称（签章）：</w:t>
      </w:r>
    </w:p>
    <w:p>
      <w:pPr>
        <w:adjustRightInd w:val="0"/>
        <w:snapToGrid w:val="0"/>
        <w:spacing w:line="360" w:lineRule="auto"/>
        <w:rPr>
          <w:rFonts w:ascii="宋体" w:hAnsi="宋体"/>
          <w:szCs w:val="21"/>
        </w:rPr>
      </w:pPr>
      <w:r>
        <w:rPr>
          <w:rFonts w:hint="eastAsia" w:ascii="宋体" w:hAnsi="宋体"/>
          <w:szCs w:val="21"/>
        </w:rPr>
        <w:t>日  期： 年 月  日</w:t>
      </w:r>
    </w:p>
    <w:p>
      <w:pPr>
        <w:tabs>
          <w:tab w:val="left" w:pos="567"/>
          <w:tab w:val="left" w:pos="993"/>
        </w:tabs>
        <w:spacing w:line="480" w:lineRule="exact"/>
        <w:rPr>
          <w:rFonts w:ascii="宋体" w:hAnsi="宋体"/>
          <w:b/>
          <w:szCs w:val="21"/>
        </w:rPr>
      </w:pPr>
      <w:r>
        <w:rPr>
          <w:rFonts w:hint="eastAsia" w:hAnsi="宋体"/>
          <w:b/>
          <w:snapToGrid w:val="0"/>
          <w:kern w:val="0"/>
          <w:szCs w:val="21"/>
        </w:rPr>
        <w:t>附件</w:t>
      </w:r>
      <w:r>
        <w:rPr>
          <w:rFonts w:hAnsi="宋体"/>
          <w:b/>
          <w:snapToGrid w:val="0"/>
          <w:kern w:val="0"/>
          <w:szCs w:val="21"/>
        </w:rPr>
        <w:t>5</w:t>
      </w:r>
      <w:r>
        <w:rPr>
          <w:rFonts w:hint="eastAsia" w:ascii="宋体" w:hAnsi="宋体"/>
          <w:b/>
          <w:szCs w:val="21"/>
        </w:rPr>
        <w:t>质疑函格式</w:t>
      </w:r>
    </w:p>
    <w:p>
      <w:pPr>
        <w:tabs>
          <w:tab w:val="left" w:pos="567"/>
          <w:tab w:val="left" w:pos="993"/>
        </w:tabs>
        <w:spacing w:line="480" w:lineRule="exact"/>
        <w:rPr>
          <w:rFonts w:ascii="宋体" w:hAnsi="宋体"/>
          <w:b/>
          <w:szCs w:val="21"/>
        </w:rPr>
      </w:pPr>
      <w:r>
        <w:rPr>
          <w:rFonts w:hint="eastAsia" w:ascii="宋体" w:hAnsi="宋体"/>
          <w:b/>
          <w:szCs w:val="21"/>
        </w:rPr>
        <w:t>说明：本部分格式文件为供应商提交质疑函时使用，不属于响应文件格式的组成部分。</w:t>
      </w:r>
    </w:p>
    <w:p>
      <w:pPr>
        <w:jc w:val="left"/>
        <w:rPr>
          <w:rFonts w:ascii="仿宋" w:hAnsi="仿宋" w:eastAsia="仿宋"/>
          <w:sz w:val="24"/>
        </w:rPr>
      </w:pPr>
      <w:r>
        <w:rPr>
          <w:rFonts w:ascii="仿宋" w:hAnsi="仿宋" w:eastAsia="仿宋"/>
          <w:sz w:val="24"/>
        </w:rPr>
        <w:br w:type="page"/>
      </w:r>
    </w:p>
    <w:p>
      <w:pPr>
        <w:jc w:val="center"/>
        <w:rPr>
          <w:rFonts w:ascii="仿宋" w:hAnsi="仿宋" w:eastAsia="仿宋" w:cs="仿宋"/>
          <w:b/>
          <w:bCs/>
          <w:sz w:val="24"/>
        </w:rPr>
      </w:pPr>
      <w:r>
        <w:rPr>
          <w:rFonts w:hint="eastAsia" w:ascii="仿宋" w:hAnsi="仿宋" w:eastAsia="仿宋" w:cs="仿宋"/>
          <w:b/>
          <w:bCs/>
          <w:sz w:val="24"/>
        </w:rPr>
        <w:t>质疑函</w:t>
      </w:r>
    </w:p>
    <w:p>
      <w:pPr>
        <w:adjustRightInd w:val="0"/>
        <w:snapToGrid w:val="0"/>
        <w:spacing w:before="312" w:beforeLines="100" w:line="360" w:lineRule="auto"/>
        <w:rPr>
          <w:rFonts w:ascii="黑体" w:hAnsi="黑体" w:eastAsia="黑体" w:cs="仿宋"/>
          <w:bCs/>
          <w:sz w:val="24"/>
        </w:rPr>
      </w:pPr>
      <w:r>
        <w:rPr>
          <w:rFonts w:hint="eastAsia" w:ascii="黑体" w:hAnsi="黑体" w:eastAsia="黑体" w:cs="仿宋"/>
          <w:bCs/>
          <w:sz w:val="24"/>
        </w:rPr>
        <w:t>一、质疑供应商基本信息</w:t>
      </w:r>
    </w:p>
    <w:p>
      <w:pPr>
        <w:adjustRightInd w:val="0"/>
        <w:snapToGrid w:val="0"/>
        <w:spacing w:line="360" w:lineRule="auto"/>
        <w:rPr>
          <w:rFonts w:ascii="仿宋" w:hAnsi="仿宋" w:eastAsia="仿宋" w:cs="仿宋"/>
          <w:sz w:val="24"/>
          <w:u w:val="dotted"/>
        </w:rPr>
      </w:pPr>
      <w:r>
        <w:rPr>
          <w:rFonts w:hint="eastAsia" w:ascii="仿宋" w:hAnsi="仿宋" w:eastAsia="仿宋" w:cs="仿宋"/>
          <w:sz w:val="24"/>
        </w:rPr>
        <w:t>质疑供应商：</w:t>
      </w:r>
    </w:p>
    <w:p>
      <w:pPr>
        <w:adjustRightInd w:val="0"/>
        <w:snapToGrid w:val="0"/>
        <w:spacing w:line="360" w:lineRule="auto"/>
        <w:rPr>
          <w:rFonts w:ascii="仿宋" w:hAnsi="仿宋" w:eastAsia="仿宋" w:cs="仿宋"/>
          <w:sz w:val="24"/>
          <w:u w:val="dotted"/>
        </w:rPr>
      </w:pPr>
      <w:r>
        <w:rPr>
          <w:rFonts w:hint="eastAsia" w:ascii="仿宋" w:hAnsi="仿宋" w:eastAsia="仿宋" w:cs="仿宋"/>
          <w:sz w:val="24"/>
        </w:rPr>
        <w:t>是否参与所质疑项目的采购活动： □是    □否</w:t>
      </w:r>
    </w:p>
    <w:p>
      <w:pPr>
        <w:adjustRightInd w:val="0"/>
        <w:snapToGrid w:val="0"/>
        <w:spacing w:line="360" w:lineRule="auto"/>
        <w:rPr>
          <w:rFonts w:ascii="仿宋" w:hAnsi="仿宋" w:eastAsia="仿宋" w:cs="仿宋"/>
          <w:sz w:val="24"/>
        </w:rPr>
      </w:pPr>
      <w:r>
        <w:rPr>
          <w:rFonts w:hint="eastAsia" w:ascii="仿宋" w:hAnsi="仿宋" w:eastAsia="仿宋" w:cs="仿宋"/>
          <w:sz w:val="24"/>
        </w:rPr>
        <w:t>地址：邮编：</w:t>
      </w:r>
    </w:p>
    <w:p>
      <w:pPr>
        <w:adjustRightInd w:val="0"/>
        <w:snapToGrid w:val="0"/>
        <w:spacing w:line="360" w:lineRule="auto"/>
        <w:rPr>
          <w:rFonts w:ascii="仿宋" w:hAnsi="仿宋" w:eastAsia="仿宋" w:cs="仿宋"/>
          <w:sz w:val="24"/>
        </w:rPr>
      </w:pPr>
      <w:r>
        <w:rPr>
          <w:rFonts w:hint="eastAsia" w:ascii="仿宋" w:hAnsi="仿宋" w:eastAsia="仿宋" w:cs="仿宋"/>
          <w:sz w:val="24"/>
        </w:rPr>
        <w:t>联系人：联系电话：</w:t>
      </w:r>
    </w:p>
    <w:p>
      <w:pPr>
        <w:adjustRightInd w:val="0"/>
        <w:snapToGrid w:val="0"/>
        <w:spacing w:line="360" w:lineRule="auto"/>
        <w:rPr>
          <w:rFonts w:ascii="仿宋" w:hAnsi="仿宋" w:eastAsia="仿宋" w:cs="仿宋"/>
          <w:sz w:val="24"/>
          <w:u w:val="dotted"/>
        </w:rPr>
      </w:pPr>
      <w:r>
        <w:rPr>
          <w:rFonts w:hint="eastAsia" w:ascii="仿宋" w:hAnsi="仿宋" w:eastAsia="仿宋" w:cs="仿宋"/>
          <w:sz w:val="24"/>
        </w:rPr>
        <w:t>授权代表：</w:t>
      </w:r>
    </w:p>
    <w:p>
      <w:pPr>
        <w:adjustRightInd w:val="0"/>
        <w:snapToGrid w:val="0"/>
        <w:spacing w:line="360" w:lineRule="auto"/>
        <w:rPr>
          <w:rFonts w:ascii="仿宋" w:hAnsi="仿宋" w:eastAsia="仿宋" w:cs="仿宋"/>
          <w:sz w:val="24"/>
        </w:rPr>
      </w:pPr>
      <w:r>
        <w:rPr>
          <w:rFonts w:hint="eastAsia" w:ascii="仿宋" w:hAnsi="仿宋" w:eastAsia="仿宋" w:cs="仿宋"/>
          <w:sz w:val="24"/>
        </w:rPr>
        <w:t>联系电话：</w:t>
      </w:r>
    </w:p>
    <w:p>
      <w:pPr>
        <w:adjustRightInd w:val="0"/>
        <w:snapToGrid w:val="0"/>
        <w:spacing w:line="360" w:lineRule="auto"/>
        <w:rPr>
          <w:rFonts w:ascii="仿宋" w:hAnsi="仿宋" w:eastAsia="仿宋" w:cs="仿宋"/>
          <w:sz w:val="24"/>
        </w:rPr>
      </w:pPr>
      <w:r>
        <w:rPr>
          <w:rFonts w:hint="eastAsia" w:ascii="仿宋" w:hAnsi="仿宋" w:eastAsia="仿宋" w:cs="仿宋"/>
          <w:sz w:val="24"/>
        </w:rPr>
        <w:t>地址：邮编：</w:t>
      </w:r>
    </w:p>
    <w:p>
      <w:pPr>
        <w:adjustRightInd w:val="0"/>
        <w:snapToGrid w:val="0"/>
        <w:spacing w:line="360" w:lineRule="auto"/>
        <w:rPr>
          <w:rFonts w:ascii="黑体" w:hAnsi="黑体" w:eastAsia="黑体" w:cs="仿宋"/>
          <w:bCs/>
          <w:sz w:val="24"/>
        </w:rPr>
      </w:pPr>
      <w:r>
        <w:rPr>
          <w:rFonts w:hint="eastAsia" w:ascii="黑体" w:hAnsi="黑体" w:eastAsia="黑体" w:cs="仿宋"/>
          <w:bCs/>
          <w:sz w:val="24"/>
        </w:rPr>
        <w:t>二、质疑项目基本情况</w:t>
      </w:r>
    </w:p>
    <w:p>
      <w:pPr>
        <w:adjustRightInd w:val="0"/>
        <w:snapToGrid w:val="0"/>
        <w:spacing w:line="360" w:lineRule="auto"/>
        <w:rPr>
          <w:rFonts w:ascii="仿宋" w:hAnsi="仿宋" w:eastAsia="仿宋" w:cs="仿宋"/>
          <w:sz w:val="24"/>
        </w:rPr>
      </w:pPr>
      <w:r>
        <w:rPr>
          <w:rFonts w:hint="eastAsia" w:ascii="仿宋" w:hAnsi="仿宋" w:eastAsia="仿宋" w:cs="仿宋"/>
          <w:sz w:val="24"/>
        </w:rPr>
        <w:t>质疑项目的名称：</w:t>
      </w:r>
    </w:p>
    <w:p>
      <w:pPr>
        <w:adjustRightInd w:val="0"/>
        <w:snapToGrid w:val="0"/>
        <w:spacing w:line="360" w:lineRule="auto"/>
        <w:rPr>
          <w:rFonts w:ascii="仿宋" w:hAnsi="仿宋" w:eastAsia="仿宋" w:cs="仿宋"/>
          <w:sz w:val="24"/>
        </w:rPr>
      </w:pPr>
      <w:r>
        <w:rPr>
          <w:rFonts w:hint="eastAsia" w:ascii="仿宋" w:hAnsi="仿宋" w:eastAsia="仿宋" w:cs="仿宋"/>
          <w:sz w:val="24"/>
        </w:rPr>
        <w:t>质疑项目的编号：包号：</w:t>
      </w:r>
    </w:p>
    <w:p>
      <w:pPr>
        <w:adjustRightInd w:val="0"/>
        <w:snapToGrid w:val="0"/>
        <w:spacing w:line="360" w:lineRule="auto"/>
        <w:rPr>
          <w:rFonts w:ascii="仿宋" w:hAnsi="仿宋" w:eastAsia="仿宋" w:cs="仿宋"/>
          <w:sz w:val="24"/>
          <w:u w:val="dotted"/>
        </w:rPr>
      </w:pPr>
      <w:r>
        <w:rPr>
          <w:rFonts w:hint="eastAsia" w:ascii="仿宋" w:hAnsi="仿宋" w:eastAsia="仿宋" w:cs="仿宋"/>
          <w:sz w:val="24"/>
        </w:rPr>
        <w:t>采购人名称：</w:t>
      </w:r>
    </w:p>
    <w:p>
      <w:pPr>
        <w:adjustRightInd w:val="0"/>
        <w:snapToGrid w:val="0"/>
        <w:spacing w:line="360" w:lineRule="auto"/>
        <w:rPr>
          <w:rFonts w:ascii="仿宋" w:hAnsi="仿宋" w:eastAsia="仿宋" w:cs="仿宋"/>
          <w:sz w:val="24"/>
        </w:rPr>
      </w:pPr>
      <w:r>
        <w:rPr>
          <w:rFonts w:hint="eastAsia" w:ascii="仿宋" w:hAnsi="仿宋" w:eastAsia="仿宋" w:cs="仿宋"/>
          <w:sz w:val="24"/>
        </w:rPr>
        <w:t>采购文件获取日期：</w:t>
      </w:r>
    </w:p>
    <w:p>
      <w:pPr>
        <w:adjustRightInd w:val="0"/>
        <w:snapToGrid w:val="0"/>
        <w:spacing w:line="360" w:lineRule="auto"/>
        <w:rPr>
          <w:rFonts w:ascii="黑体" w:hAnsi="黑体" w:eastAsia="黑体" w:cs="仿宋"/>
          <w:bCs/>
          <w:sz w:val="24"/>
        </w:rPr>
      </w:pPr>
      <w:r>
        <w:rPr>
          <w:rFonts w:hint="eastAsia" w:ascii="黑体" w:hAnsi="黑体" w:eastAsia="黑体" w:cs="仿宋"/>
          <w:bCs/>
          <w:sz w:val="24"/>
        </w:rPr>
        <w:t>三、质疑事项具体内容</w:t>
      </w:r>
    </w:p>
    <w:p>
      <w:pPr>
        <w:adjustRightInd w:val="0"/>
        <w:snapToGrid w:val="0"/>
        <w:spacing w:line="360" w:lineRule="auto"/>
        <w:rPr>
          <w:rFonts w:ascii="仿宋" w:hAnsi="仿宋" w:eastAsia="仿宋" w:cs="仿宋"/>
          <w:sz w:val="24"/>
          <w:u w:val="dotted"/>
        </w:rPr>
      </w:pPr>
      <w:r>
        <w:rPr>
          <w:rFonts w:hint="eastAsia" w:ascii="仿宋" w:hAnsi="仿宋" w:eastAsia="仿宋" w:cs="仿宋"/>
          <w:sz w:val="24"/>
        </w:rPr>
        <w:t>质疑事项1：</w:t>
      </w:r>
    </w:p>
    <w:p>
      <w:pPr>
        <w:adjustRightInd w:val="0"/>
        <w:snapToGrid w:val="0"/>
        <w:spacing w:line="360" w:lineRule="auto"/>
        <w:rPr>
          <w:rFonts w:ascii="仿宋" w:hAnsi="仿宋" w:eastAsia="仿宋" w:cs="仿宋"/>
          <w:sz w:val="24"/>
          <w:u w:val="dotted"/>
        </w:rPr>
      </w:pPr>
      <w:r>
        <w:rPr>
          <w:rFonts w:hint="eastAsia" w:ascii="仿宋" w:hAnsi="仿宋" w:eastAsia="仿宋" w:cs="仿宋"/>
          <w:sz w:val="24"/>
        </w:rPr>
        <w:t>事实依据：</w:t>
      </w:r>
    </w:p>
    <w:p>
      <w:pPr>
        <w:adjustRightInd w:val="0"/>
        <w:snapToGrid w:val="0"/>
        <w:spacing w:line="360" w:lineRule="auto"/>
        <w:rPr>
          <w:rFonts w:ascii="仿宋" w:hAnsi="仿宋" w:eastAsia="仿宋" w:cs="仿宋"/>
          <w:sz w:val="24"/>
        </w:rPr>
      </w:pPr>
    </w:p>
    <w:p>
      <w:pPr>
        <w:adjustRightInd w:val="0"/>
        <w:snapToGrid w:val="0"/>
        <w:spacing w:line="360" w:lineRule="auto"/>
        <w:rPr>
          <w:rFonts w:ascii="仿宋" w:hAnsi="仿宋" w:eastAsia="仿宋" w:cs="仿宋"/>
          <w:sz w:val="24"/>
          <w:u w:val="dotted"/>
        </w:rPr>
      </w:pPr>
      <w:r>
        <w:rPr>
          <w:rFonts w:hint="eastAsia" w:ascii="仿宋" w:hAnsi="仿宋" w:eastAsia="仿宋" w:cs="仿宋"/>
          <w:sz w:val="24"/>
        </w:rPr>
        <w:t>法律依据：</w:t>
      </w:r>
    </w:p>
    <w:p>
      <w:pPr>
        <w:adjustRightInd w:val="0"/>
        <w:snapToGrid w:val="0"/>
        <w:spacing w:line="360" w:lineRule="auto"/>
        <w:rPr>
          <w:rFonts w:ascii="仿宋" w:hAnsi="仿宋" w:eastAsia="仿宋" w:cs="仿宋"/>
          <w:sz w:val="24"/>
          <w:u w:val="dotted"/>
        </w:rPr>
      </w:pPr>
    </w:p>
    <w:p>
      <w:pPr>
        <w:adjustRightInd w:val="0"/>
        <w:snapToGrid w:val="0"/>
        <w:spacing w:line="360" w:lineRule="auto"/>
        <w:rPr>
          <w:rFonts w:ascii="仿宋" w:hAnsi="仿宋" w:eastAsia="仿宋" w:cs="仿宋"/>
          <w:sz w:val="24"/>
          <w:u w:val="dotted"/>
        </w:rPr>
      </w:pPr>
      <w:r>
        <w:rPr>
          <w:rFonts w:hint="eastAsia" w:ascii="仿宋" w:hAnsi="仿宋" w:eastAsia="仿宋" w:cs="仿宋"/>
          <w:sz w:val="24"/>
        </w:rPr>
        <w:t>质疑事项2</w:t>
      </w:r>
    </w:p>
    <w:p>
      <w:pPr>
        <w:adjustRightInd w:val="0"/>
        <w:snapToGrid w:val="0"/>
        <w:spacing w:line="360" w:lineRule="auto"/>
        <w:rPr>
          <w:rFonts w:ascii="仿宋" w:hAnsi="仿宋" w:eastAsia="仿宋" w:cs="仿宋"/>
          <w:sz w:val="24"/>
        </w:rPr>
      </w:pPr>
      <w:r>
        <w:rPr>
          <w:rFonts w:hint="eastAsia" w:ascii="仿宋" w:hAnsi="仿宋" w:eastAsia="仿宋" w:cs="仿宋"/>
          <w:sz w:val="24"/>
        </w:rPr>
        <w:t>……</w:t>
      </w:r>
    </w:p>
    <w:p>
      <w:pPr>
        <w:adjustRightInd w:val="0"/>
        <w:snapToGrid w:val="0"/>
        <w:spacing w:line="360" w:lineRule="auto"/>
        <w:rPr>
          <w:rFonts w:ascii="黑体" w:hAnsi="黑体" w:eastAsia="黑体" w:cs="仿宋"/>
          <w:bCs/>
          <w:sz w:val="24"/>
        </w:rPr>
      </w:pPr>
      <w:r>
        <w:rPr>
          <w:rFonts w:hint="eastAsia" w:ascii="黑体" w:hAnsi="黑体" w:eastAsia="黑体" w:cs="仿宋"/>
          <w:bCs/>
          <w:sz w:val="24"/>
        </w:rPr>
        <w:t>四、与质疑事项相关的质疑请求</w:t>
      </w:r>
    </w:p>
    <w:p>
      <w:pPr>
        <w:adjustRightInd w:val="0"/>
        <w:snapToGrid w:val="0"/>
        <w:spacing w:line="360" w:lineRule="auto"/>
        <w:rPr>
          <w:rFonts w:ascii="仿宋" w:hAnsi="仿宋" w:eastAsia="仿宋" w:cs="仿宋"/>
          <w:sz w:val="24"/>
          <w:u w:val="dotted"/>
        </w:rPr>
      </w:pPr>
      <w:r>
        <w:rPr>
          <w:rFonts w:hint="eastAsia" w:ascii="仿宋" w:hAnsi="仿宋" w:eastAsia="仿宋" w:cs="仿宋"/>
          <w:sz w:val="24"/>
        </w:rPr>
        <w:t>请求：</w:t>
      </w:r>
    </w:p>
    <w:p>
      <w:pPr>
        <w:rPr>
          <w:rFonts w:ascii="仿宋_GB2312" w:eastAsia="仿宋_GB2312"/>
          <w:sz w:val="24"/>
        </w:rPr>
      </w:pPr>
      <w:r>
        <w:rPr>
          <w:rFonts w:hint="eastAsia" w:ascii="仿宋" w:hAnsi="仿宋" w:eastAsia="仿宋" w:cs="仿宋"/>
          <w:sz w:val="24"/>
        </w:rPr>
        <w:t>公章</w:t>
      </w:r>
      <w:r>
        <w:rPr>
          <w:rFonts w:hint="eastAsia" w:ascii="仿宋_GB2312" w:eastAsia="仿宋_GB2312"/>
          <w:sz w:val="24"/>
        </w:rPr>
        <w:t xml:space="preserve">：                      </w:t>
      </w:r>
    </w:p>
    <w:p>
      <w:pPr>
        <w:rPr>
          <w:rFonts w:ascii="仿宋_GB2312" w:eastAsia="仿宋_GB2312"/>
          <w:sz w:val="24"/>
        </w:rPr>
      </w:pPr>
    </w:p>
    <w:p>
      <w:pPr>
        <w:rPr>
          <w:rFonts w:ascii="黑体" w:hAnsi="黑体" w:eastAsia="黑体"/>
          <w:b/>
          <w:sz w:val="24"/>
        </w:rPr>
      </w:pPr>
      <w:r>
        <w:rPr>
          <w:rFonts w:hint="eastAsia" w:ascii="黑体" w:hAnsi="黑体" w:eastAsia="黑体"/>
          <w:b/>
          <w:sz w:val="24"/>
        </w:rPr>
        <w:t>说明：</w:t>
      </w:r>
    </w:p>
    <w:p>
      <w:pPr>
        <w:widowControl/>
        <w:ind w:firstLine="480" w:firstLineChars="200"/>
        <w:jc w:val="left"/>
        <w:rPr>
          <w:rFonts w:ascii="仿宋_GB2312" w:eastAsia="仿宋_GB2312"/>
          <w:sz w:val="24"/>
        </w:rPr>
      </w:pPr>
      <w:r>
        <w:rPr>
          <w:rFonts w:hint="eastAsia" w:ascii="仿宋_GB2312" w:eastAsia="仿宋_GB2312"/>
          <w:sz w:val="24"/>
        </w:rPr>
        <w:t>1.供应商提出质疑时，应提交质疑函和必要的证明材料，供应商在采购文件</w:t>
      </w:r>
      <w:r>
        <w:rPr>
          <w:rFonts w:ascii="仿宋_GB2312" w:eastAsia="仿宋_GB2312"/>
          <w:sz w:val="24"/>
        </w:rPr>
        <w:t>规定的</w:t>
      </w:r>
      <w:r>
        <w:rPr>
          <w:rFonts w:hint="eastAsia" w:ascii="仿宋_GB2312" w:eastAsia="仿宋_GB2312"/>
          <w:sz w:val="24"/>
        </w:rPr>
        <w:t>质疑期内应一次性提出针对同一采购程序环节的质疑。</w:t>
      </w:r>
    </w:p>
    <w:p>
      <w:pPr>
        <w:widowControl/>
        <w:ind w:firstLine="480" w:firstLineChars="200"/>
        <w:jc w:val="left"/>
        <w:rPr>
          <w:rFonts w:ascii="仿宋_GB2312" w:eastAsia="仿宋_GB2312"/>
          <w:sz w:val="24"/>
        </w:rPr>
      </w:pPr>
      <w:r>
        <w:rPr>
          <w:rFonts w:hint="eastAsia" w:ascii="仿宋_GB2312" w:eastAsia="仿宋_GB2312"/>
          <w:sz w:val="24"/>
        </w:rPr>
        <w:t>2.质疑供应商若委托代理人进行质疑的，质疑函应按要求列明“授权代表”的有关内容，并在附件中提交由质疑</w:t>
      </w:r>
      <w:r>
        <w:rPr>
          <w:rFonts w:hint="eastAsia" w:ascii="仿宋_GB2312" w:hAnsi="宋体" w:eastAsia="仿宋_GB2312" w:cs="宋体"/>
          <w:kern w:val="0"/>
          <w:sz w:val="24"/>
        </w:rPr>
        <w:t>供应商签署的授权委托书。授权委托书应载明代理人的姓名或者名称、代理事项、具体权限、期限和相关事项。</w:t>
      </w:r>
    </w:p>
    <w:p>
      <w:pPr>
        <w:widowControl/>
        <w:ind w:firstLine="480" w:firstLineChars="200"/>
        <w:jc w:val="left"/>
        <w:rPr>
          <w:rFonts w:ascii="仿宋_GB2312" w:eastAsia="仿宋_GB2312"/>
          <w:sz w:val="24"/>
        </w:rPr>
      </w:pPr>
      <w:r>
        <w:rPr>
          <w:rFonts w:hint="eastAsia" w:ascii="仿宋_GB2312" w:eastAsia="仿宋_GB2312"/>
          <w:sz w:val="24"/>
        </w:rPr>
        <w:t>3.质疑供应商若对项目的某一分包进行质疑，质疑函中应列明具体分包号。</w:t>
      </w:r>
    </w:p>
    <w:p>
      <w:pPr>
        <w:widowControl/>
        <w:ind w:firstLine="480" w:firstLineChars="200"/>
        <w:jc w:val="left"/>
        <w:rPr>
          <w:rFonts w:ascii="仿宋_GB2312" w:eastAsia="仿宋_GB2312"/>
          <w:sz w:val="24"/>
        </w:rPr>
      </w:pPr>
      <w:r>
        <w:rPr>
          <w:rFonts w:hint="eastAsia" w:ascii="仿宋_GB2312" w:eastAsia="仿宋_GB2312"/>
          <w:sz w:val="24"/>
        </w:rPr>
        <w:t>4.质疑函的质疑事项应具体、明确，并有必要的事实依据和法律依据。</w:t>
      </w:r>
    </w:p>
    <w:p>
      <w:pPr>
        <w:widowControl/>
        <w:ind w:firstLine="480" w:firstLineChars="200"/>
        <w:jc w:val="left"/>
        <w:rPr>
          <w:rFonts w:ascii="仿宋_GB2312" w:eastAsia="仿宋_GB2312"/>
          <w:sz w:val="24"/>
        </w:rPr>
      </w:pPr>
      <w:r>
        <w:rPr>
          <w:rFonts w:hint="eastAsia" w:ascii="仿宋_GB2312" w:eastAsia="仿宋_GB2312"/>
          <w:sz w:val="24"/>
        </w:rPr>
        <w:t>5.质疑函的质疑请求应与质疑事项相关。</w:t>
      </w:r>
    </w:p>
    <w:p>
      <w:pPr>
        <w:pStyle w:val="16"/>
        <w:ind w:right="520"/>
        <w:rPr>
          <w:rFonts w:ascii="宋体" w:hAnsi="宋体"/>
          <w:sz w:val="21"/>
          <w:szCs w:val="21"/>
        </w:rPr>
      </w:pPr>
      <w:r>
        <w:rPr>
          <w:rFonts w:hint="eastAsia" w:ascii="仿宋_GB2312" w:eastAsia="仿宋_GB2312"/>
        </w:rPr>
        <w:t>6.质疑供应商为自然人的，质疑函应由本人签字；质疑供应商为法人或者其他组织的，质疑函应由法定代表人、主要负责人，或者其授权代表签字或者盖章，并加盖公章。</w:t>
      </w:r>
    </w:p>
    <w:p>
      <w:pPr>
        <w:adjustRightInd w:val="0"/>
        <w:snapToGrid w:val="0"/>
        <w:spacing w:line="360" w:lineRule="auto"/>
        <w:rPr>
          <w:rFonts w:ascii="宋体" w:hAnsi="宋体"/>
          <w:szCs w:val="21"/>
        </w:rPr>
      </w:pPr>
    </w:p>
    <w:p>
      <w:pPr>
        <w:adjustRightInd w:val="0"/>
        <w:snapToGrid w:val="0"/>
        <w:spacing w:line="360" w:lineRule="auto"/>
      </w:pPr>
    </w:p>
    <w:p>
      <w:pPr>
        <w:pStyle w:val="2"/>
        <w:rPr>
          <w:rFonts w:hint="eastAsia" w:ascii="宋体" w:hAnsi="宋体"/>
          <w:b/>
          <w:szCs w:val="21"/>
        </w:rPr>
      </w:pPr>
      <w:bookmarkStart w:id="305" w:name="_GoBack"/>
      <w:bookmarkEnd w:id="305"/>
    </w:p>
    <w:sectPr>
      <w:pgSz w:w="11906" w:h="16838"/>
      <w:pgMar w:top="567" w:right="1134" w:bottom="567" w:left="1134"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2">
    <w:altName w:val="Wingdings"/>
    <w:panose1 w:val="05020102010507070707"/>
    <w:charset w:val="02"/>
    <w:family w:val="roman"/>
    <w:pitch w:val="default"/>
    <w:sig w:usb0="00000000" w:usb1="00000000" w:usb2="00000000" w:usb3="00000000" w:csb0="8000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PMingLiU">
    <w:altName w:val="PMingLiU-ExtB"/>
    <w:panose1 w:val="02020500000000000000"/>
    <w:charset w:val="88"/>
    <w:family w:val="roman"/>
    <w:pitch w:val="default"/>
    <w:sig w:usb0="00000000" w:usb1="00000000" w:usb2="00000016" w:usb3="00000000" w:csb0="00100001"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A27164"/>
    <w:multiLevelType w:val="singleLevel"/>
    <w:tmpl w:val="9DA27164"/>
    <w:lvl w:ilvl="0" w:tentative="0">
      <w:start w:val="1"/>
      <w:numFmt w:val="decimal"/>
      <w:suff w:val="nothing"/>
      <w:lvlText w:val="（%1）"/>
      <w:lvlJc w:val="left"/>
    </w:lvl>
  </w:abstractNum>
  <w:abstractNum w:abstractNumId="1">
    <w:nsid w:val="0000000D"/>
    <w:multiLevelType w:val="multilevel"/>
    <w:tmpl w:val="0000000D"/>
    <w:lvl w:ilvl="0" w:tentative="0">
      <w:start w:val="3"/>
      <w:numFmt w:val="decimal"/>
      <w:lvlText w:val="%1."/>
      <w:lvlJc w:val="left"/>
      <w:pPr>
        <w:tabs>
          <w:tab w:val="left" w:pos="339"/>
        </w:tabs>
        <w:ind w:left="339" w:hanging="360"/>
      </w:pPr>
      <w:rPr>
        <w:rFonts w:hint="default"/>
      </w:rPr>
    </w:lvl>
    <w:lvl w:ilvl="1" w:tentative="0">
      <w:start w:val="1"/>
      <w:numFmt w:val="lowerLetter"/>
      <w:lvlText w:val="%2)"/>
      <w:lvlJc w:val="left"/>
      <w:pPr>
        <w:tabs>
          <w:tab w:val="left" w:pos="819"/>
        </w:tabs>
        <w:ind w:left="819" w:hanging="420"/>
      </w:pPr>
      <w:rPr>
        <w:rFonts w:hint="eastAsia"/>
      </w:rPr>
    </w:lvl>
    <w:lvl w:ilvl="2" w:tentative="0">
      <w:start w:val="1"/>
      <w:numFmt w:val="lowerRoman"/>
      <w:lvlText w:val="%3."/>
      <w:lvlJc w:val="right"/>
      <w:pPr>
        <w:tabs>
          <w:tab w:val="left" w:pos="1239"/>
        </w:tabs>
        <w:ind w:left="1239" w:hanging="420"/>
      </w:pPr>
      <w:rPr>
        <w:rFonts w:hint="eastAsia"/>
      </w:rPr>
    </w:lvl>
    <w:lvl w:ilvl="3" w:tentative="0">
      <w:start w:val="1"/>
      <w:numFmt w:val="decimal"/>
      <w:lvlText w:val="%4."/>
      <w:lvlJc w:val="left"/>
      <w:pPr>
        <w:tabs>
          <w:tab w:val="left" w:pos="1659"/>
        </w:tabs>
        <w:ind w:left="1659" w:hanging="420"/>
      </w:pPr>
      <w:rPr>
        <w:rFonts w:hint="eastAsia"/>
      </w:rPr>
    </w:lvl>
    <w:lvl w:ilvl="4" w:tentative="0">
      <w:start w:val="1"/>
      <w:numFmt w:val="lowerLetter"/>
      <w:lvlText w:val="%5)"/>
      <w:lvlJc w:val="left"/>
      <w:pPr>
        <w:tabs>
          <w:tab w:val="left" w:pos="2079"/>
        </w:tabs>
        <w:ind w:left="2079" w:hanging="420"/>
      </w:pPr>
      <w:rPr>
        <w:rFonts w:hint="eastAsia"/>
      </w:rPr>
    </w:lvl>
    <w:lvl w:ilvl="5" w:tentative="0">
      <w:start w:val="1"/>
      <w:numFmt w:val="lowerRoman"/>
      <w:lvlText w:val="%6."/>
      <w:lvlJc w:val="right"/>
      <w:pPr>
        <w:tabs>
          <w:tab w:val="left" w:pos="2499"/>
        </w:tabs>
        <w:ind w:left="2499" w:hanging="420"/>
      </w:pPr>
      <w:rPr>
        <w:rFonts w:hint="eastAsia"/>
      </w:rPr>
    </w:lvl>
    <w:lvl w:ilvl="6" w:tentative="0">
      <w:start w:val="1"/>
      <w:numFmt w:val="decimal"/>
      <w:lvlText w:val="%7."/>
      <w:lvlJc w:val="left"/>
      <w:pPr>
        <w:tabs>
          <w:tab w:val="left" w:pos="2919"/>
        </w:tabs>
        <w:ind w:left="2919" w:hanging="420"/>
      </w:pPr>
      <w:rPr>
        <w:rFonts w:hint="eastAsia"/>
      </w:rPr>
    </w:lvl>
    <w:lvl w:ilvl="7" w:tentative="0">
      <w:start w:val="1"/>
      <w:numFmt w:val="lowerLetter"/>
      <w:lvlText w:val="%8)"/>
      <w:lvlJc w:val="left"/>
      <w:pPr>
        <w:tabs>
          <w:tab w:val="left" w:pos="3339"/>
        </w:tabs>
        <w:ind w:left="3339" w:hanging="420"/>
      </w:pPr>
      <w:rPr>
        <w:rFonts w:hint="eastAsia"/>
      </w:rPr>
    </w:lvl>
    <w:lvl w:ilvl="8" w:tentative="0">
      <w:start w:val="1"/>
      <w:numFmt w:val="lowerRoman"/>
      <w:lvlText w:val="%9."/>
      <w:lvlJc w:val="right"/>
      <w:pPr>
        <w:tabs>
          <w:tab w:val="left" w:pos="3759"/>
        </w:tabs>
        <w:ind w:left="3759" w:hanging="420"/>
      </w:pPr>
      <w:rPr>
        <w:rFonts w:hint="eastAsia"/>
      </w:rPr>
    </w:lvl>
  </w:abstractNum>
  <w:abstractNum w:abstractNumId="2">
    <w:nsid w:val="00000010"/>
    <w:multiLevelType w:val="multilevel"/>
    <w:tmpl w:val="00000010"/>
    <w:lvl w:ilvl="0" w:tentative="0">
      <w:start w:val="1"/>
      <w:numFmt w:val="decimal"/>
      <w:lvlText w:val="%1."/>
      <w:lvlJc w:val="left"/>
      <w:pPr>
        <w:tabs>
          <w:tab w:val="left" w:pos="780"/>
        </w:tabs>
        <w:ind w:left="78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4892B5D"/>
    <w:multiLevelType w:val="multilevel"/>
    <w:tmpl w:val="04892B5D"/>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C083E10"/>
    <w:multiLevelType w:val="multilevel"/>
    <w:tmpl w:val="0C083E10"/>
    <w:lvl w:ilvl="0" w:tentative="0">
      <w:start w:val="1"/>
      <w:numFmt w:val="decimal"/>
      <w:lvlText w:val="%1."/>
      <w:lvlJc w:val="left"/>
      <w:pPr>
        <w:ind w:left="900" w:hanging="480"/>
      </w:pPr>
    </w:lvl>
    <w:lvl w:ilvl="1" w:tentative="0">
      <w:start w:val="1"/>
      <w:numFmt w:val="lowerLetter"/>
      <w:lvlText w:val="%2)"/>
      <w:lvlJc w:val="left"/>
      <w:pPr>
        <w:ind w:left="1380" w:hanging="480"/>
      </w:pPr>
    </w:lvl>
    <w:lvl w:ilvl="2" w:tentative="0">
      <w:start w:val="1"/>
      <w:numFmt w:val="lowerRoman"/>
      <w:lvlText w:val="%3."/>
      <w:lvlJc w:val="right"/>
      <w:pPr>
        <w:ind w:left="1860" w:hanging="480"/>
      </w:pPr>
    </w:lvl>
    <w:lvl w:ilvl="3" w:tentative="0">
      <w:start w:val="1"/>
      <w:numFmt w:val="decimal"/>
      <w:lvlText w:val="%4."/>
      <w:lvlJc w:val="left"/>
      <w:pPr>
        <w:ind w:left="2340" w:hanging="480"/>
      </w:pPr>
    </w:lvl>
    <w:lvl w:ilvl="4" w:tentative="0">
      <w:start w:val="1"/>
      <w:numFmt w:val="lowerLetter"/>
      <w:lvlText w:val="%5)"/>
      <w:lvlJc w:val="left"/>
      <w:pPr>
        <w:ind w:left="2820" w:hanging="480"/>
      </w:pPr>
    </w:lvl>
    <w:lvl w:ilvl="5" w:tentative="0">
      <w:start w:val="1"/>
      <w:numFmt w:val="lowerRoman"/>
      <w:lvlText w:val="%6."/>
      <w:lvlJc w:val="right"/>
      <w:pPr>
        <w:ind w:left="3300" w:hanging="480"/>
      </w:pPr>
    </w:lvl>
    <w:lvl w:ilvl="6" w:tentative="0">
      <w:start w:val="1"/>
      <w:numFmt w:val="decimal"/>
      <w:lvlText w:val="%7."/>
      <w:lvlJc w:val="left"/>
      <w:pPr>
        <w:ind w:left="3780" w:hanging="480"/>
      </w:pPr>
    </w:lvl>
    <w:lvl w:ilvl="7" w:tentative="0">
      <w:start w:val="1"/>
      <w:numFmt w:val="lowerLetter"/>
      <w:lvlText w:val="%8)"/>
      <w:lvlJc w:val="left"/>
      <w:pPr>
        <w:ind w:left="4260" w:hanging="480"/>
      </w:pPr>
    </w:lvl>
    <w:lvl w:ilvl="8" w:tentative="0">
      <w:start w:val="1"/>
      <w:numFmt w:val="lowerRoman"/>
      <w:lvlText w:val="%9."/>
      <w:lvlJc w:val="right"/>
      <w:pPr>
        <w:ind w:left="4740" w:hanging="480"/>
      </w:pPr>
    </w:lvl>
  </w:abstractNum>
  <w:abstractNum w:abstractNumId="5">
    <w:nsid w:val="13AD179C"/>
    <w:multiLevelType w:val="multilevel"/>
    <w:tmpl w:val="13AD179C"/>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1C496557"/>
    <w:multiLevelType w:val="multilevel"/>
    <w:tmpl w:val="1C496557"/>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27F06866"/>
    <w:multiLevelType w:val="multilevel"/>
    <w:tmpl w:val="27F06866"/>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291963FD"/>
    <w:multiLevelType w:val="multilevel"/>
    <w:tmpl w:val="291963FD"/>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36300BD8"/>
    <w:multiLevelType w:val="multilevel"/>
    <w:tmpl w:val="36300BD8"/>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521A6322"/>
    <w:multiLevelType w:val="singleLevel"/>
    <w:tmpl w:val="521A6322"/>
    <w:lvl w:ilvl="0" w:tentative="0">
      <w:start w:val="1"/>
      <w:numFmt w:val="decimal"/>
      <w:suff w:val="space"/>
      <w:lvlText w:val="%1."/>
      <w:lvlJc w:val="left"/>
    </w:lvl>
  </w:abstractNum>
  <w:abstractNum w:abstractNumId="11">
    <w:nsid w:val="66E9571A"/>
    <w:multiLevelType w:val="multilevel"/>
    <w:tmpl w:val="66E9571A"/>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6E6F60EA"/>
    <w:multiLevelType w:val="multilevel"/>
    <w:tmpl w:val="6E6F60EA"/>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6E6F60EB"/>
    <w:multiLevelType w:val="multilevel"/>
    <w:tmpl w:val="6E6F60EB"/>
    <w:lvl w:ilvl="0" w:tentative="0">
      <w:start w:val="1"/>
      <w:numFmt w:val="decimal"/>
      <w:lvlText w:val="%1."/>
      <w:lvlJc w:val="left"/>
      <w:pPr>
        <w:ind w:left="422" w:hanging="420"/>
      </w:pPr>
    </w:lvl>
    <w:lvl w:ilvl="1" w:tentative="0">
      <w:start w:val="1"/>
      <w:numFmt w:val="lowerLetter"/>
      <w:lvlText w:val="%2)"/>
      <w:lvlJc w:val="left"/>
      <w:pPr>
        <w:ind w:left="842" w:hanging="420"/>
      </w:pPr>
    </w:lvl>
    <w:lvl w:ilvl="2" w:tentative="0">
      <w:start w:val="1"/>
      <w:numFmt w:val="lowerRoman"/>
      <w:lvlText w:val="%3."/>
      <w:lvlJc w:val="right"/>
      <w:pPr>
        <w:ind w:left="1262" w:hanging="420"/>
      </w:pPr>
    </w:lvl>
    <w:lvl w:ilvl="3" w:tentative="0">
      <w:start w:val="1"/>
      <w:numFmt w:val="decimal"/>
      <w:lvlText w:val="%4."/>
      <w:lvlJc w:val="left"/>
      <w:pPr>
        <w:ind w:left="1682" w:hanging="420"/>
      </w:pPr>
    </w:lvl>
    <w:lvl w:ilvl="4" w:tentative="0">
      <w:start w:val="1"/>
      <w:numFmt w:val="lowerLetter"/>
      <w:lvlText w:val="%5)"/>
      <w:lvlJc w:val="left"/>
      <w:pPr>
        <w:ind w:left="2102" w:hanging="420"/>
      </w:pPr>
    </w:lvl>
    <w:lvl w:ilvl="5" w:tentative="0">
      <w:start w:val="1"/>
      <w:numFmt w:val="lowerRoman"/>
      <w:lvlText w:val="%6."/>
      <w:lvlJc w:val="right"/>
      <w:pPr>
        <w:ind w:left="2522" w:hanging="420"/>
      </w:pPr>
    </w:lvl>
    <w:lvl w:ilvl="6" w:tentative="0">
      <w:start w:val="1"/>
      <w:numFmt w:val="decimal"/>
      <w:lvlText w:val="%7."/>
      <w:lvlJc w:val="left"/>
      <w:pPr>
        <w:ind w:left="2942" w:hanging="420"/>
      </w:pPr>
    </w:lvl>
    <w:lvl w:ilvl="7" w:tentative="0">
      <w:start w:val="1"/>
      <w:numFmt w:val="lowerLetter"/>
      <w:lvlText w:val="%8)"/>
      <w:lvlJc w:val="left"/>
      <w:pPr>
        <w:ind w:left="3362" w:hanging="420"/>
      </w:pPr>
    </w:lvl>
    <w:lvl w:ilvl="8" w:tentative="0">
      <w:start w:val="1"/>
      <w:numFmt w:val="lowerRoman"/>
      <w:lvlText w:val="%9."/>
      <w:lvlJc w:val="right"/>
      <w:pPr>
        <w:ind w:left="3782" w:hanging="420"/>
      </w:pPr>
    </w:lvl>
  </w:abstractNum>
  <w:abstractNum w:abstractNumId="14">
    <w:nsid w:val="735BE346"/>
    <w:multiLevelType w:val="singleLevel"/>
    <w:tmpl w:val="735BE346"/>
    <w:lvl w:ilvl="0" w:tentative="0">
      <w:start w:val="1"/>
      <w:numFmt w:val="decimal"/>
      <w:lvlText w:val="%1."/>
      <w:lvlJc w:val="left"/>
      <w:pPr>
        <w:tabs>
          <w:tab w:val="left" w:pos="312"/>
        </w:tabs>
      </w:pPr>
    </w:lvl>
  </w:abstractNum>
  <w:abstractNum w:abstractNumId="15">
    <w:nsid w:val="7D3BC3F4"/>
    <w:multiLevelType w:val="singleLevel"/>
    <w:tmpl w:val="7D3BC3F4"/>
    <w:lvl w:ilvl="0" w:tentative="0">
      <w:start w:val="1"/>
      <w:numFmt w:val="decimal"/>
      <w:suff w:val="space"/>
      <w:lvlText w:val="%1."/>
      <w:lvlJc w:val="left"/>
    </w:lvl>
  </w:abstractNum>
  <w:num w:numId="1">
    <w:abstractNumId w:val="15"/>
  </w:num>
  <w:num w:numId="2">
    <w:abstractNumId w:val="7"/>
  </w:num>
  <w:num w:numId="3">
    <w:abstractNumId w:val="0"/>
  </w:num>
  <w:num w:numId="4">
    <w:abstractNumId w:val="11"/>
  </w:num>
  <w:num w:numId="5">
    <w:abstractNumId w:val="10"/>
  </w:num>
  <w:num w:numId="6">
    <w:abstractNumId w:val="14"/>
  </w:num>
  <w:num w:numId="7">
    <w:abstractNumId w:val="4"/>
  </w:num>
  <w:num w:numId="8">
    <w:abstractNumId w:val="6"/>
  </w:num>
  <w:num w:numId="9">
    <w:abstractNumId w:val="3"/>
  </w:num>
  <w:num w:numId="10">
    <w:abstractNumId w:val="8"/>
  </w:num>
  <w:num w:numId="11">
    <w:abstractNumId w:val="9"/>
  </w:num>
  <w:num w:numId="12">
    <w:abstractNumId w:val="5"/>
  </w:num>
  <w:num w:numId="13">
    <w:abstractNumId w:val="1"/>
  </w:num>
  <w:num w:numId="14">
    <w:abstractNumId w:val="2"/>
  </w:num>
  <w:num w:numId="15">
    <w:abstractNumId w:val="13"/>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c1MWU4MTM3ZTk0OTI2ODIwZTdlNmM5OTkyMmFiN2YifQ=="/>
  </w:docVars>
  <w:rsids>
    <w:rsidRoot w:val="007A6D7B"/>
    <w:rsid w:val="00077B0E"/>
    <w:rsid w:val="000D343C"/>
    <w:rsid w:val="001F2382"/>
    <w:rsid w:val="002C58CC"/>
    <w:rsid w:val="002D5415"/>
    <w:rsid w:val="00323994"/>
    <w:rsid w:val="003545D0"/>
    <w:rsid w:val="0036699D"/>
    <w:rsid w:val="0039103D"/>
    <w:rsid w:val="003B6A04"/>
    <w:rsid w:val="00436ED8"/>
    <w:rsid w:val="0048621E"/>
    <w:rsid w:val="00595EF1"/>
    <w:rsid w:val="0065070D"/>
    <w:rsid w:val="006A3E5F"/>
    <w:rsid w:val="006D043D"/>
    <w:rsid w:val="007A6D7B"/>
    <w:rsid w:val="008B5C6C"/>
    <w:rsid w:val="0091530F"/>
    <w:rsid w:val="00A630E2"/>
    <w:rsid w:val="00B34249"/>
    <w:rsid w:val="00C56104"/>
    <w:rsid w:val="00D10B3F"/>
    <w:rsid w:val="00E247A0"/>
    <w:rsid w:val="00E57404"/>
    <w:rsid w:val="00ED55E2"/>
    <w:rsid w:val="01460C6E"/>
    <w:rsid w:val="01610E0D"/>
    <w:rsid w:val="01BD1DFC"/>
    <w:rsid w:val="039D67D3"/>
    <w:rsid w:val="03D57624"/>
    <w:rsid w:val="04796606"/>
    <w:rsid w:val="047C073F"/>
    <w:rsid w:val="05106859"/>
    <w:rsid w:val="092A063E"/>
    <w:rsid w:val="0A1500D1"/>
    <w:rsid w:val="0B2F4EFC"/>
    <w:rsid w:val="147A02E4"/>
    <w:rsid w:val="14AA45BB"/>
    <w:rsid w:val="15AD42EE"/>
    <w:rsid w:val="17FE0D4C"/>
    <w:rsid w:val="19564725"/>
    <w:rsid w:val="19A73001"/>
    <w:rsid w:val="1AE71C28"/>
    <w:rsid w:val="1C1053DA"/>
    <w:rsid w:val="1CA32CA2"/>
    <w:rsid w:val="20224815"/>
    <w:rsid w:val="23A10EC2"/>
    <w:rsid w:val="250F591D"/>
    <w:rsid w:val="261165C9"/>
    <w:rsid w:val="278D5C02"/>
    <w:rsid w:val="2AD054F1"/>
    <w:rsid w:val="2C376165"/>
    <w:rsid w:val="2C871AD1"/>
    <w:rsid w:val="2DEA531D"/>
    <w:rsid w:val="2E8F60F1"/>
    <w:rsid w:val="33C8487C"/>
    <w:rsid w:val="340D6504"/>
    <w:rsid w:val="3534519F"/>
    <w:rsid w:val="35473A7B"/>
    <w:rsid w:val="35775374"/>
    <w:rsid w:val="35FF5C6A"/>
    <w:rsid w:val="367948BD"/>
    <w:rsid w:val="37BF2192"/>
    <w:rsid w:val="3AEF420D"/>
    <w:rsid w:val="3CB2797C"/>
    <w:rsid w:val="3CD5767E"/>
    <w:rsid w:val="3CDC2DA1"/>
    <w:rsid w:val="3E0A20F7"/>
    <w:rsid w:val="3F744100"/>
    <w:rsid w:val="402848C7"/>
    <w:rsid w:val="40536FEC"/>
    <w:rsid w:val="429C1C04"/>
    <w:rsid w:val="43AB2E64"/>
    <w:rsid w:val="45745DE4"/>
    <w:rsid w:val="45DF6D1D"/>
    <w:rsid w:val="46463C04"/>
    <w:rsid w:val="47C36BEB"/>
    <w:rsid w:val="4B1E07B6"/>
    <w:rsid w:val="4B481D9C"/>
    <w:rsid w:val="4C3C73BC"/>
    <w:rsid w:val="4EB846D9"/>
    <w:rsid w:val="4EF16120"/>
    <w:rsid w:val="50E96EC6"/>
    <w:rsid w:val="51A81F2D"/>
    <w:rsid w:val="539A58F9"/>
    <w:rsid w:val="53C81B95"/>
    <w:rsid w:val="53D515B4"/>
    <w:rsid w:val="5635490C"/>
    <w:rsid w:val="58440398"/>
    <w:rsid w:val="5A700AAE"/>
    <w:rsid w:val="5AF21A91"/>
    <w:rsid w:val="5C123828"/>
    <w:rsid w:val="5DB44FC7"/>
    <w:rsid w:val="631615AE"/>
    <w:rsid w:val="651815D4"/>
    <w:rsid w:val="65AB21F2"/>
    <w:rsid w:val="6720787D"/>
    <w:rsid w:val="692F0F7C"/>
    <w:rsid w:val="69EA7BE4"/>
    <w:rsid w:val="6CEF6FC2"/>
    <w:rsid w:val="6E004558"/>
    <w:rsid w:val="6EA81AFA"/>
    <w:rsid w:val="6F6C0BA6"/>
    <w:rsid w:val="70846BDF"/>
    <w:rsid w:val="71C4303E"/>
    <w:rsid w:val="74536A98"/>
    <w:rsid w:val="768457C2"/>
    <w:rsid w:val="794B72D1"/>
    <w:rsid w:val="7A6C3138"/>
    <w:rsid w:val="7AB94E9E"/>
    <w:rsid w:val="7AF8744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5"/>
    <w:qFormat/>
    <w:uiPriority w:val="0"/>
    <w:pPr>
      <w:keepNext/>
      <w:keepLines/>
      <w:spacing w:before="260" w:after="260"/>
      <w:outlineLvl w:val="1"/>
    </w:pPr>
    <w:rPr>
      <w:rFonts w:ascii="宋体" w:hAnsi="Arial"/>
      <w:b/>
      <w:bCs/>
      <w:color w:val="000000"/>
      <w:kern w:val="0"/>
      <w:sz w:val="28"/>
      <w:szCs w:val="28"/>
    </w:rPr>
  </w:style>
  <w:style w:type="paragraph" w:styleId="6">
    <w:name w:val="heading 3"/>
    <w:basedOn w:val="1"/>
    <w:next w:val="1"/>
    <w:qFormat/>
    <w:uiPriority w:val="0"/>
    <w:pPr>
      <w:keepNext/>
      <w:keepLines/>
      <w:tabs>
        <w:tab w:val="left" w:pos="1260"/>
      </w:tabs>
      <w:spacing w:before="260" w:after="260" w:line="413" w:lineRule="auto"/>
      <w:ind w:left="1260" w:hanging="420"/>
      <w:outlineLvl w:val="2"/>
    </w:pPr>
    <w:rPr>
      <w:b/>
      <w:bCs/>
      <w:kern w:val="0"/>
      <w:sz w:val="32"/>
      <w:szCs w:val="32"/>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5">
    <w:name w:val="Normal Indent"/>
    <w:basedOn w:val="1"/>
    <w:qFormat/>
    <w:uiPriority w:val="0"/>
    <w:pPr>
      <w:ind w:firstLine="420" w:firstLineChars="200"/>
    </w:pPr>
    <w:rPr>
      <w:kern w:val="0"/>
      <w:sz w:val="20"/>
    </w:rPr>
  </w:style>
  <w:style w:type="paragraph" w:styleId="7">
    <w:name w:val="Body Text 3"/>
    <w:basedOn w:val="1"/>
    <w:qFormat/>
    <w:uiPriority w:val="0"/>
    <w:pPr>
      <w:spacing w:after="120"/>
    </w:pPr>
    <w:rPr>
      <w:kern w:val="0"/>
      <w:sz w:val="16"/>
      <w:szCs w:val="16"/>
    </w:rPr>
  </w:style>
  <w:style w:type="paragraph" w:styleId="8">
    <w:name w:val="Body Text"/>
    <w:basedOn w:val="1"/>
    <w:qFormat/>
    <w:uiPriority w:val="0"/>
    <w:pPr>
      <w:spacing w:after="120"/>
    </w:pPr>
  </w:style>
  <w:style w:type="paragraph" w:styleId="9">
    <w:name w:val="Plain Text"/>
    <w:basedOn w:val="1"/>
    <w:qFormat/>
    <w:uiPriority w:val="0"/>
    <w:rPr>
      <w:rFonts w:ascii="宋体" w:hAnsi="Courier New"/>
      <w:kern w:val="0"/>
      <w:sz w:val="20"/>
    </w:rPr>
  </w:style>
  <w:style w:type="paragraph" w:styleId="10">
    <w:name w:val="Balloon Text"/>
    <w:basedOn w:val="1"/>
    <w:link w:val="19"/>
    <w:qFormat/>
    <w:uiPriority w:val="0"/>
    <w:rPr>
      <w:sz w:val="18"/>
      <w:szCs w:val="18"/>
    </w:rPr>
  </w:style>
  <w:style w:type="paragraph" w:styleId="11">
    <w:name w:val="footer"/>
    <w:basedOn w:val="1"/>
    <w:link w:val="18"/>
    <w:qFormat/>
    <w:uiPriority w:val="0"/>
    <w:pPr>
      <w:tabs>
        <w:tab w:val="center" w:pos="4153"/>
        <w:tab w:val="right" w:pos="8306"/>
      </w:tabs>
      <w:snapToGrid w:val="0"/>
      <w:jc w:val="left"/>
    </w:pPr>
    <w:rPr>
      <w:sz w:val="18"/>
      <w:szCs w:val="18"/>
    </w:rPr>
  </w:style>
  <w:style w:type="paragraph" w:styleId="12">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character" w:styleId="15">
    <w:name w:val="Hyperlink"/>
    <w:basedOn w:val="14"/>
    <w:qFormat/>
    <w:uiPriority w:val="0"/>
    <w:rPr>
      <w:color w:val="0000FF"/>
      <w:u w:val="single"/>
    </w:rPr>
  </w:style>
  <w:style w:type="paragraph" w:customStyle="1" w:styleId="16">
    <w:name w:val="表格文字"/>
    <w:basedOn w:val="1"/>
    <w:qFormat/>
    <w:uiPriority w:val="0"/>
    <w:pPr>
      <w:spacing w:before="25" w:after="25"/>
      <w:jc w:val="left"/>
    </w:pPr>
    <w:rPr>
      <w:bCs/>
      <w:spacing w:val="10"/>
      <w:kern w:val="0"/>
      <w:sz w:val="24"/>
      <w:szCs w:val="20"/>
    </w:rPr>
  </w:style>
  <w:style w:type="character" w:customStyle="1" w:styleId="17">
    <w:name w:val="页眉 Char"/>
    <w:basedOn w:val="14"/>
    <w:link w:val="12"/>
    <w:qFormat/>
    <w:uiPriority w:val="0"/>
    <w:rPr>
      <w:rFonts w:asciiTheme="minorHAnsi" w:hAnsiTheme="minorHAnsi" w:eastAsiaTheme="minorEastAsia" w:cstheme="minorBidi"/>
      <w:kern w:val="2"/>
      <w:sz w:val="18"/>
      <w:szCs w:val="18"/>
    </w:rPr>
  </w:style>
  <w:style w:type="character" w:customStyle="1" w:styleId="18">
    <w:name w:val="页脚 Char"/>
    <w:basedOn w:val="14"/>
    <w:link w:val="11"/>
    <w:qFormat/>
    <w:uiPriority w:val="0"/>
    <w:rPr>
      <w:rFonts w:asciiTheme="minorHAnsi" w:hAnsiTheme="minorHAnsi" w:eastAsiaTheme="minorEastAsia" w:cstheme="minorBidi"/>
      <w:kern w:val="2"/>
      <w:sz w:val="18"/>
      <w:szCs w:val="18"/>
    </w:rPr>
  </w:style>
  <w:style w:type="character" w:customStyle="1" w:styleId="19">
    <w:name w:val="批注框文本 Char"/>
    <w:basedOn w:val="14"/>
    <w:link w:val="10"/>
    <w:qFormat/>
    <w:uiPriority w:val="0"/>
    <w:rPr>
      <w:rFonts w:asciiTheme="minorHAnsi" w:hAnsiTheme="minorHAnsi" w:eastAsiaTheme="minorEastAsia" w:cstheme="minorBidi"/>
      <w:kern w:val="2"/>
      <w:sz w:val="18"/>
      <w:szCs w:val="18"/>
    </w:rPr>
  </w:style>
  <w:style w:type="paragraph" w:customStyle="1" w:styleId="20">
    <w:name w:val="修订1"/>
    <w:hidden/>
    <w:unhideWhenUsed/>
    <w:qFormat/>
    <w:uiPriority w:val="99"/>
    <w:rPr>
      <w:rFonts w:asciiTheme="minorHAnsi" w:hAnsiTheme="minorHAnsi" w:eastAsiaTheme="minorEastAsia" w:cstheme="minorBidi"/>
      <w:kern w:val="2"/>
      <w:sz w:val="21"/>
      <w:szCs w:val="24"/>
      <w:lang w:val="en-US" w:eastAsia="zh-CN" w:bidi="ar-SA"/>
    </w:rPr>
  </w:style>
  <w:style w:type="character" w:customStyle="1" w:styleId="21">
    <w:name w:val="p141_0"/>
    <w:qFormat/>
    <w:uiPriority w:val="0"/>
    <w:rPr>
      <w:sz w:val="21"/>
      <w:szCs w:val="21"/>
    </w:rPr>
  </w:style>
  <w:style w:type="paragraph" w:styleId="22">
    <w:name w:val="List Paragraph"/>
    <w:basedOn w:val="1"/>
    <w:qFormat/>
    <w:uiPriority w:val="34"/>
    <w:pPr>
      <w:ind w:firstLine="420" w:firstLineChars="200"/>
    </w:pPr>
  </w:style>
  <w:style w:type="paragraph" w:customStyle="1" w:styleId="23">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24">
    <w:name w:val="标准"/>
    <w:basedOn w:val="1"/>
    <w:qFormat/>
    <w:uiPriority w:val="0"/>
    <w:pPr>
      <w:overflowPunct w:val="0"/>
      <w:autoSpaceDE w:val="0"/>
      <w:autoSpaceDN w:val="0"/>
      <w:adjustRightInd w:val="0"/>
      <w:spacing w:line="240" w:lineRule="atLeast"/>
      <w:textAlignment w:val="baseline"/>
    </w:pPr>
    <w:rPr>
      <w:rFonts w:eastAsia="楷体_GB2312"/>
      <w:kern w:val="0"/>
      <w:sz w:val="24"/>
      <w:szCs w:val="20"/>
    </w:rPr>
  </w:style>
  <w:style w:type="paragraph" w:customStyle="1" w:styleId="25">
    <w:name w:val="xl29"/>
    <w:basedOn w:val="1"/>
    <w:qFormat/>
    <w:uiPriority w:val="0"/>
    <w:pPr>
      <w:widowControl/>
      <w:spacing w:before="100" w:beforeAutospacing="1" w:after="100" w:afterAutospacing="1"/>
      <w:jc w:val="center"/>
    </w:pPr>
    <w:rPr>
      <w:rFonts w:ascii="宋体" w:hAnsi="宋体"/>
      <w:kern w:val="0"/>
      <w:sz w:val="28"/>
      <w:szCs w:val="28"/>
    </w:rPr>
  </w:style>
  <w:style w:type="paragraph" w:customStyle="1" w:styleId="26">
    <w:name w:val="正文_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7">
    <w:name w:val="正文_6"/>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842</Words>
  <Characters>4806</Characters>
  <Lines>40</Lines>
  <Paragraphs>11</Paragraphs>
  <TotalTime>5</TotalTime>
  <ScaleCrop>false</ScaleCrop>
  <LinksUpToDate>false</LinksUpToDate>
  <CharactersWithSpaces>5637</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2022-02-10T00:33:00Z</dcterms:created>
  <dc:creator>Administrator</dc:creator>
  <cp:lastModifiedBy>SK.zijie</cp:lastModifiedBy>
  <cp:lastPrinted>2022-05-27T01:45:00Z</cp:lastPrinted>
  <dcterms:modified xsi:type="dcterms:W3CDTF">2023-11-15T08:02:28Z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8E91BDE4A54A429C9DDE750CEC56E52B</vt:lpwstr>
  </property>
</Properties>
</file>